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6D" w:rsidRDefault="00334298" w:rsidP="00C229A2">
      <w:pPr>
        <w:jc w:val="center"/>
        <w:rPr>
          <w:rFonts w:ascii="標楷體" w:eastAsia="標楷體" w:hAnsi="標楷體"/>
          <w:b/>
          <w:sz w:val="36"/>
          <w:szCs w:val="36"/>
        </w:rPr>
      </w:pPr>
      <w:bookmarkStart w:id="0" w:name="_GoBack"/>
      <w:bookmarkEnd w:id="0"/>
      <w:r w:rsidRPr="00317FB4">
        <w:rPr>
          <w:rFonts w:ascii="標楷體" w:eastAsia="標楷體" w:hAnsi="標楷體" w:hint="eastAsia"/>
          <w:b/>
          <w:sz w:val="36"/>
          <w:szCs w:val="36"/>
        </w:rPr>
        <w:t>國立</w:t>
      </w:r>
      <w:r w:rsidR="0067162E">
        <w:rPr>
          <w:rFonts w:ascii="標楷體" w:eastAsia="標楷體" w:hAnsi="標楷體" w:hint="eastAsia"/>
          <w:b/>
          <w:sz w:val="36"/>
          <w:szCs w:val="36"/>
        </w:rPr>
        <w:t>臺</w:t>
      </w:r>
      <w:r w:rsidRPr="00317FB4">
        <w:rPr>
          <w:rFonts w:ascii="標楷體" w:eastAsia="標楷體" w:hAnsi="標楷體" w:hint="eastAsia"/>
          <w:b/>
          <w:sz w:val="36"/>
          <w:szCs w:val="36"/>
        </w:rPr>
        <w:t>北教育大學</w:t>
      </w:r>
    </w:p>
    <w:p w:rsidR="007E3228" w:rsidRPr="00317FB4" w:rsidRDefault="005A4193" w:rsidP="00C229A2">
      <w:pPr>
        <w:jc w:val="center"/>
        <w:rPr>
          <w:rFonts w:ascii="標楷體" w:eastAsia="標楷體" w:hAnsi="標楷體"/>
          <w:b/>
          <w:spacing w:val="20"/>
          <w:sz w:val="36"/>
          <w:szCs w:val="36"/>
        </w:rPr>
      </w:pPr>
      <w:r>
        <w:rPr>
          <w:rFonts w:ascii="標楷體" w:eastAsia="標楷體" w:hAnsi="標楷體" w:hint="eastAsia"/>
          <w:b/>
          <w:sz w:val="36"/>
          <w:szCs w:val="36"/>
        </w:rPr>
        <w:t>10</w:t>
      </w:r>
      <w:r w:rsidR="00F70312">
        <w:rPr>
          <w:rFonts w:ascii="標楷體" w:eastAsia="標楷體" w:hAnsi="標楷體"/>
          <w:b/>
          <w:sz w:val="36"/>
          <w:szCs w:val="36"/>
        </w:rPr>
        <w:t>6</w:t>
      </w:r>
      <w:r w:rsidR="001C385F">
        <w:rPr>
          <w:rFonts w:ascii="標楷體" w:eastAsia="標楷體" w:hAnsi="標楷體"/>
          <w:b/>
          <w:sz w:val="36"/>
          <w:szCs w:val="36"/>
        </w:rPr>
        <w:t>-107</w:t>
      </w:r>
      <w:r>
        <w:rPr>
          <w:rFonts w:ascii="標楷體" w:eastAsia="標楷體" w:hAnsi="標楷體" w:hint="eastAsia"/>
          <w:b/>
          <w:sz w:val="36"/>
          <w:szCs w:val="36"/>
        </w:rPr>
        <w:t>學年度</w:t>
      </w:r>
      <w:r w:rsidR="007E3228" w:rsidRPr="00317FB4">
        <w:rPr>
          <w:rFonts w:ascii="標楷體" w:eastAsia="標楷體" w:hAnsi="標楷體" w:hint="eastAsia"/>
          <w:b/>
          <w:spacing w:val="20"/>
          <w:sz w:val="36"/>
          <w:szCs w:val="36"/>
        </w:rPr>
        <w:t>學生團體保險</w:t>
      </w:r>
      <w:r w:rsidR="00EA0F84" w:rsidRPr="00317FB4">
        <w:rPr>
          <w:rFonts w:ascii="標楷體" w:eastAsia="標楷體" w:hAnsi="標楷體" w:hint="eastAsia"/>
          <w:b/>
          <w:spacing w:val="20"/>
          <w:sz w:val="36"/>
          <w:szCs w:val="36"/>
        </w:rPr>
        <w:t>契約條款</w:t>
      </w:r>
      <w:r>
        <w:rPr>
          <w:rFonts w:ascii="標楷體" w:eastAsia="標楷體" w:hAnsi="標楷體" w:hint="eastAsia"/>
          <w:b/>
          <w:spacing w:val="20"/>
          <w:sz w:val="36"/>
          <w:szCs w:val="36"/>
        </w:rPr>
        <w:t>規格</w:t>
      </w:r>
    </w:p>
    <w:p w:rsidR="007E3228" w:rsidRPr="005A4193" w:rsidRDefault="007B4033" w:rsidP="007B4033">
      <w:pPr>
        <w:spacing w:line="220" w:lineRule="exact"/>
        <w:ind w:left="1485" w:hangingChars="700" w:hanging="1485"/>
        <w:rPr>
          <w:rFonts w:eastAsia="細明體"/>
          <w:sz w:val="16"/>
        </w:rPr>
      </w:pPr>
      <w:r w:rsidRPr="00521D7F">
        <w:rPr>
          <w:rFonts w:ascii="標楷體" w:eastAsia="標楷體" w:hAnsi="標楷體" w:hint="eastAsia"/>
          <w:b/>
          <w:spacing w:val="16"/>
          <w:sz w:val="18"/>
        </w:rPr>
        <w:t>主要給付項目：身故保險金、特定意外身故保險金、殘廢保險金、重大燒燙傷保險金、住院保險金、手術保險金、醫藥及Ｘ光檢驗費用保險金（實支實付型）、</w:t>
      </w:r>
      <w:r>
        <w:rPr>
          <w:rFonts w:ascii="標楷體" w:eastAsia="標楷體" w:hAnsi="標楷體" w:hint="eastAsia"/>
          <w:b/>
          <w:spacing w:val="16"/>
          <w:sz w:val="18"/>
        </w:rPr>
        <w:t>骨折未住院日額保險金、</w:t>
      </w:r>
      <w:r w:rsidRPr="00521D7F">
        <w:rPr>
          <w:rFonts w:ascii="標楷體" w:eastAsia="標楷體" w:hAnsi="標楷體" w:hint="eastAsia"/>
          <w:b/>
          <w:spacing w:val="16"/>
          <w:sz w:val="18"/>
        </w:rPr>
        <w:t>校園集體食物中毒保險金</w:t>
      </w:r>
      <w:r>
        <w:rPr>
          <w:rFonts w:ascii="標楷體" w:eastAsia="標楷體" w:hAnsi="標楷體" w:hint="eastAsia"/>
          <w:b/>
          <w:spacing w:val="16"/>
          <w:sz w:val="18"/>
        </w:rPr>
        <w:t>、初次罹患癌症保險金、重大傷病保險金、專案補助。</w:t>
      </w:r>
    </w:p>
    <w:p w:rsidR="007B4033" w:rsidRPr="00FF1BA3" w:rsidRDefault="007B4033"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第一條【保險契約的構成】</w:t>
      </w:r>
    </w:p>
    <w:p w:rsidR="007B4033" w:rsidRPr="00FF1BA3" w:rsidRDefault="007B4033"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本保險單條款、附著之要保書、被保險人名冊、批註及其他約定書，均為本保險契約（以下簡稱本契約）的構成部分。</w:t>
      </w:r>
    </w:p>
    <w:p w:rsidR="007E3228" w:rsidRPr="00FF1BA3" w:rsidRDefault="007B4033" w:rsidP="00FF1BA3">
      <w:pPr>
        <w:adjustRightInd w:val="0"/>
        <w:snapToGrid w:val="0"/>
        <w:spacing w:before="100" w:beforeAutospacing="1" w:after="100" w:afterAutospacing="1"/>
        <w:jc w:val="both"/>
        <w:rPr>
          <w:rFonts w:ascii="標楷體" w:eastAsia="標楷體" w:hAnsi="標楷體"/>
          <w:spacing w:val="-4"/>
          <w:sz w:val="22"/>
          <w:szCs w:val="22"/>
        </w:rPr>
      </w:pPr>
      <w:r w:rsidRPr="00FF1BA3">
        <w:rPr>
          <w:rFonts w:ascii="標楷體" w:eastAsia="標楷體" w:hAnsi="標楷體" w:hint="eastAsia"/>
          <w:spacing w:val="-4"/>
          <w:sz w:val="22"/>
          <w:szCs w:val="22"/>
        </w:rPr>
        <w:t>本契約的解釋，應探求契約當事人的真意，不得拘泥於所用的文字；如有疑義時，以作有利於被保險人的解釋為原則。</w:t>
      </w:r>
    </w:p>
    <w:p w:rsidR="007B4033" w:rsidRPr="00FF1BA3" w:rsidRDefault="007B4033" w:rsidP="00FF1BA3">
      <w:pPr>
        <w:pStyle w:val="TableParagraph"/>
        <w:kinsoku w:val="0"/>
        <w:overflowPunct w:val="0"/>
        <w:snapToGrid w:val="0"/>
        <w:spacing w:before="100" w:beforeAutospacing="1" w:after="100" w:afterAutospacing="1"/>
        <w:ind w:right="7013"/>
        <w:rPr>
          <w:rFonts w:hAnsi="標楷體"/>
          <w:b/>
          <w:bCs/>
          <w:sz w:val="22"/>
          <w:szCs w:val="22"/>
        </w:rPr>
      </w:pPr>
      <w:r w:rsidRPr="00FF1BA3">
        <w:rPr>
          <w:rFonts w:hAnsi="標楷體" w:hint="eastAsia"/>
          <w:b/>
          <w:bCs/>
          <w:sz w:val="22"/>
          <w:szCs w:val="22"/>
        </w:rPr>
        <w:t>第二條【名詞定義】</w:t>
      </w:r>
      <w:r w:rsidRPr="00FF1BA3">
        <w:rPr>
          <w:rFonts w:hAnsi="標楷體"/>
          <w:b/>
          <w:bCs/>
          <w:sz w:val="22"/>
          <w:szCs w:val="22"/>
        </w:rPr>
        <w:t xml:space="preserve"> </w:t>
      </w:r>
    </w:p>
    <w:p w:rsidR="007B4033" w:rsidRPr="00FF1BA3" w:rsidRDefault="007B4033" w:rsidP="00FF1BA3">
      <w:pPr>
        <w:pStyle w:val="TableParagraph"/>
        <w:kinsoku w:val="0"/>
        <w:overflowPunct w:val="0"/>
        <w:snapToGrid w:val="0"/>
        <w:spacing w:before="100" w:beforeAutospacing="1" w:after="100" w:afterAutospacing="1"/>
        <w:ind w:right="7013"/>
        <w:rPr>
          <w:rFonts w:hAnsi="標楷體"/>
          <w:sz w:val="22"/>
          <w:szCs w:val="22"/>
        </w:rPr>
      </w:pPr>
      <w:r w:rsidRPr="00FF1BA3">
        <w:rPr>
          <w:rFonts w:hAnsi="標楷體" w:hint="eastAsia"/>
          <w:sz w:val="22"/>
          <w:szCs w:val="22"/>
        </w:rPr>
        <w:t>本契約名詞定義如下：</w:t>
      </w:r>
    </w:p>
    <w:p w:rsidR="007B4033" w:rsidRPr="00FF1BA3" w:rsidRDefault="007B4033"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一、「</w:t>
      </w:r>
      <w:r w:rsidR="00724A62" w:rsidRPr="00FF1BA3">
        <w:rPr>
          <w:rFonts w:hAnsi="標楷體" w:hint="eastAsia"/>
          <w:sz w:val="22"/>
          <w:szCs w:val="22"/>
        </w:rPr>
        <w:t>要保人</w:t>
      </w:r>
      <w:r w:rsidRPr="00FF1BA3">
        <w:rPr>
          <w:rFonts w:hAnsi="標楷體" w:hint="eastAsia"/>
          <w:sz w:val="22"/>
          <w:szCs w:val="22"/>
        </w:rPr>
        <w:t>」係指</w:t>
      </w:r>
      <w:r w:rsidR="001C385F" w:rsidRPr="00FF1BA3">
        <w:rPr>
          <w:rFonts w:hAnsi="標楷體" w:hint="eastAsia"/>
          <w:sz w:val="22"/>
          <w:szCs w:val="22"/>
        </w:rPr>
        <w:t>國立臺北教育大學</w:t>
      </w:r>
      <w:r w:rsidR="00724A62" w:rsidRPr="00FF1BA3">
        <w:rPr>
          <w:rFonts w:hAnsi="標楷體" w:hint="eastAsia"/>
          <w:sz w:val="22"/>
          <w:szCs w:val="22"/>
        </w:rPr>
        <w:t>(以下簡稱本校)</w:t>
      </w:r>
      <w:r w:rsidRPr="00FF1BA3">
        <w:rPr>
          <w:rFonts w:hAnsi="標楷體" w:hint="eastAsia"/>
          <w:sz w:val="22"/>
          <w:szCs w:val="22"/>
        </w:rPr>
        <w:t>。</w:t>
      </w:r>
    </w:p>
    <w:p w:rsidR="007B4033" w:rsidRPr="00FF1BA3" w:rsidRDefault="007B4033"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二、「代表人」係指</w:t>
      </w:r>
      <w:r w:rsidR="001C385F" w:rsidRPr="00FF1BA3">
        <w:rPr>
          <w:rFonts w:hAnsi="標楷體" w:hint="eastAsia"/>
          <w:sz w:val="22"/>
          <w:szCs w:val="22"/>
        </w:rPr>
        <w:t>本校</w:t>
      </w:r>
      <w:r w:rsidRPr="00FF1BA3">
        <w:rPr>
          <w:rFonts w:hAnsi="標楷體" w:hint="eastAsia"/>
          <w:sz w:val="22"/>
          <w:szCs w:val="22"/>
        </w:rPr>
        <w:t>校長或其職務代理人。</w:t>
      </w:r>
    </w:p>
    <w:p w:rsidR="007B4033" w:rsidRPr="00FF1BA3" w:rsidRDefault="007B4033" w:rsidP="000F3479">
      <w:pPr>
        <w:pStyle w:val="TableParagraph"/>
        <w:kinsoku w:val="0"/>
        <w:overflowPunct w:val="0"/>
        <w:snapToGrid w:val="0"/>
        <w:spacing w:before="100" w:beforeAutospacing="1" w:after="100" w:afterAutospacing="1"/>
        <w:ind w:left="567" w:hanging="567"/>
        <w:jc w:val="both"/>
        <w:rPr>
          <w:rFonts w:hAnsi="標楷體"/>
          <w:spacing w:val="-7"/>
          <w:sz w:val="22"/>
          <w:szCs w:val="22"/>
        </w:rPr>
      </w:pPr>
      <w:r w:rsidRPr="00FF1BA3">
        <w:rPr>
          <w:rFonts w:hAnsi="標楷體" w:hint="eastAsia"/>
          <w:spacing w:val="-15"/>
          <w:sz w:val="22"/>
          <w:szCs w:val="22"/>
        </w:rPr>
        <w:t>三、「被保險人」係指具有</w:t>
      </w:r>
      <w:r w:rsidR="001C385F" w:rsidRPr="00FF1BA3">
        <w:rPr>
          <w:rFonts w:hAnsi="標楷體" w:hint="eastAsia"/>
          <w:spacing w:val="-15"/>
          <w:sz w:val="22"/>
          <w:szCs w:val="22"/>
        </w:rPr>
        <w:t>本校</w:t>
      </w:r>
      <w:r w:rsidRPr="00FF1BA3">
        <w:rPr>
          <w:rFonts w:hAnsi="標楷體" w:hint="eastAsia"/>
          <w:spacing w:val="-15"/>
          <w:sz w:val="22"/>
          <w:szCs w:val="22"/>
        </w:rPr>
        <w:t>學籍之學生或</w:t>
      </w:r>
      <w:r w:rsidR="001C385F" w:rsidRPr="00FF1BA3">
        <w:rPr>
          <w:rFonts w:hAnsi="標楷體" w:hint="eastAsia"/>
          <w:spacing w:val="-15"/>
          <w:sz w:val="22"/>
          <w:szCs w:val="22"/>
        </w:rPr>
        <w:t>本校</w:t>
      </w:r>
      <w:r w:rsidRPr="00FF1BA3">
        <w:rPr>
          <w:rFonts w:hAnsi="標楷體" w:hint="eastAsia"/>
          <w:spacing w:val="-15"/>
          <w:sz w:val="22"/>
          <w:szCs w:val="22"/>
        </w:rPr>
        <w:t>所檢附之被保險人名冊內所記載之學</w:t>
      </w:r>
      <w:r w:rsidRPr="00FF1BA3">
        <w:rPr>
          <w:rFonts w:hAnsi="標楷體" w:hint="eastAsia"/>
          <w:spacing w:val="-7"/>
          <w:sz w:val="22"/>
          <w:szCs w:val="22"/>
        </w:rPr>
        <w:t>生及實習教師。本款前段所稱實習教師係指在</w:t>
      </w:r>
      <w:r w:rsidR="001C385F" w:rsidRPr="00FF1BA3">
        <w:rPr>
          <w:rFonts w:hAnsi="標楷體" w:hint="eastAsia"/>
          <w:spacing w:val="-7"/>
          <w:sz w:val="22"/>
          <w:szCs w:val="22"/>
        </w:rPr>
        <w:t>本校</w:t>
      </w:r>
      <w:r w:rsidRPr="00FF1BA3">
        <w:rPr>
          <w:rFonts w:hAnsi="標楷體" w:hint="eastAsia"/>
          <w:spacing w:val="-7"/>
          <w:sz w:val="22"/>
          <w:szCs w:val="22"/>
        </w:rPr>
        <w:t>修畢教育學分，經分發至指定學校實習之學生。</w:t>
      </w:r>
    </w:p>
    <w:p w:rsidR="007B4033" w:rsidRPr="00FF1BA3" w:rsidRDefault="007B4033"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四、「疾病」係指被保險人自本契約生效日起所發生之疾病。</w:t>
      </w:r>
    </w:p>
    <w:p w:rsidR="007B4033" w:rsidRPr="00FF1BA3" w:rsidRDefault="007B4033" w:rsidP="00FF1BA3">
      <w:pPr>
        <w:pStyle w:val="TableParagraph"/>
        <w:kinsoku w:val="0"/>
        <w:overflowPunct w:val="0"/>
        <w:snapToGrid w:val="0"/>
        <w:spacing w:before="100" w:beforeAutospacing="1" w:after="100" w:afterAutospacing="1"/>
        <w:ind w:right="1258"/>
        <w:rPr>
          <w:rFonts w:hAnsi="標楷體"/>
          <w:spacing w:val="-11"/>
          <w:sz w:val="22"/>
          <w:szCs w:val="22"/>
        </w:rPr>
      </w:pPr>
      <w:r w:rsidRPr="00FF1BA3">
        <w:rPr>
          <w:rFonts w:hAnsi="標楷體" w:hint="eastAsia"/>
          <w:spacing w:val="-11"/>
          <w:sz w:val="22"/>
          <w:szCs w:val="22"/>
        </w:rPr>
        <w:t>五、「傷害」係指被保險人自本契約有效期間內，遭受意外傷害事故，因而蒙受之傷害。</w:t>
      </w:r>
      <w:r w:rsidRPr="00FF1BA3">
        <w:rPr>
          <w:rFonts w:hAnsi="標楷體"/>
          <w:spacing w:val="-11"/>
          <w:sz w:val="22"/>
          <w:szCs w:val="22"/>
        </w:rPr>
        <w:t xml:space="preserve">   </w:t>
      </w:r>
    </w:p>
    <w:p w:rsidR="007B4033" w:rsidRPr="00FF1BA3" w:rsidRDefault="007B4033" w:rsidP="00FF1BA3">
      <w:pPr>
        <w:pStyle w:val="TableParagraph"/>
        <w:kinsoku w:val="0"/>
        <w:overflowPunct w:val="0"/>
        <w:snapToGrid w:val="0"/>
        <w:spacing w:before="100" w:beforeAutospacing="1" w:after="100" w:afterAutospacing="1"/>
        <w:ind w:right="1258"/>
        <w:rPr>
          <w:rFonts w:hAnsi="標楷體"/>
          <w:spacing w:val="-12"/>
          <w:sz w:val="22"/>
          <w:szCs w:val="22"/>
        </w:rPr>
      </w:pPr>
      <w:r w:rsidRPr="00FF1BA3">
        <w:rPr>
          <w:rFonts w:hAnsi="標楷體" w:hint="eastAsia"/>
          <w:spacing w:val="-12"/>
          <w:sz w:val="22"/>
          <w:szCs w:val="22"/>
        </w:rPr>
        <w:t>六、「意外傷害事故」係指非由疾病引起之外來突發事故。</w:t>
      </w:r>
    </w:p>
    <w:p w:rsidR="007B4033" w:rsidRPr="00FF1BA3" w:rsidRDefault="007B4033" w:rsidP="00FF1BA3">
      <w:pPr>
        <w:pStyle w:val="TableParagraph"/>
        <w:kinsoku w:val="0"/>
        <w:overflowPunct w:val="0"/>
        <w:snapToGrid w:val="0"/>
        <w:spacing w:before="100" w:beforeAutospacing="1" w:after="100" w:afterAutospacing="1"/>
        <w:ind w:left="440" w:hangingChars="200" w:hanging="440"/>
        <w:rPr>
          <w:rFonts w:hAnsi="標楷體"/>
          <w:sz w:val="22"/>
          <w:szCs w:val="22"/>
        </w:rPr>
      </w:pPr>
      <w:r w:rsidRPr="00FF1BA3">
        <w:rPr>
          <w:rFonts w:hAnsi="標楷體" w:hint="eastAsia"/>
          <w:sz w:val="22"/>
          <w:szCs w:val="22"/>
        </w:rPr>
        <w:t>七、「醫院」係指依照醫療法規定領有開業執照並設有病房收治病人之公、私立及醫療法人醫院。</w:t>
      </w:r>
    </w:p>
    <w:p w:rsidR="007B4033" w:rsidRPr="00FF1BA3" w:rsidRDefault="007B4033" w:rsidP="000F3479">
      <w:pPr>
        <w:pStyle w:val="TableParagraph"/>
        <w:kinsoku w:val="0"/>
        <w:overflowPunct w:val="0"/>
        <w:snapToGrid w:val="0"/>
        <w:spacing w:before="100" w:beforeAutospacing="1" w:after="100" w:afterAutospacing="1"/>
        <w:ind w:left="576" w:hangingChars="300" w:hanging="576"/>
        <w:jc w:val="both"/>
        <w:rPr>
          <w:rFonts w:hAnsi="標楷體"/>
          <w:spacing w:val="-6"/>
          <w:sz w:val="22"/>
          <w:szCs w:val="22"/>
        </w:rPr>
      </w:pPr>
      <w:r w:rsidRPr="00FF1BA3">
        <w:rPr>
          <w:rFonts w:hAnsi="標楷體" w:hint="eastAsia"/>
          <w:spacing w:val="-14"/>
          <w:sz w:val="22"/>
          <w:szCs w:val="22"/>
        </w:rPr>
        <w:t>八、「住院」係指被保險人經醫師診斷其疾病或傷害必須入住醫院，且正式辦理住院手續並確實在醫院</w:t>
      </w:r>
      <w:r w:rsidRPr="00FF1BA3">
        <w:rPr>
          <w:rFonts w:hAnsi="標楷體" w:hint="eastAsia"/>
          <w:spacing w:val="-6"/>
          <w:sz w:val="22"/>
          <w:szCs w:val="22"/>
        </w:rPr>
        <w:t>接受診療者。但不包含全民健康保險法第五十一條所稱之日間住院及精神衛生法第三十五條所稱之日間留院。</w:t>
      </w:r>
    </w:p>
    <w:p w:rsidR="00714284" w:rsidRPr="00FF1BA3" w:rsidRDefault="007B4033" w:rsidP="00FF1BA3">
      <w:pPr>
        <w:pStyle w:val="TableParagraph"/>
        <w:kinsoku w:val="0"/>
        <w:overflowPunct w:val="0"/>
        <w:snapToGrid w:val="0"/>
        <w:spacing w:before="100" w:beforeAutospacing="1" w:after="100" w:afterAutospacing="1"/>
        <w:ind w:left="396" w:hangingChars="200" w:hanging="396"/>
        <w:rPr>
          <w:rFonts w:hAnsi="標楷體"/>
          <w:spacing w:val="-11"/>
          <w:sz w:val="22"/>
          <w:szCs w:val="22"/>
        </w:rPr>
      </w:pPr>
      <w:r w:rsidRPr="00FF1BA3">
        <w:rPr>
          <w:rFonts w:hAnsi="標楷體" w:hint="eastAsia"/>
          <w:spacing w:val="-11"/>
          <w:sz w:val="22"/>
          <w:szCs w:val="22"/>
        </w:rPr>
        <w:t>九、「診所」係指依照醫療法規定領有開業執照且僅應門診並設置九張以下觀察病床者。</w:t>
      </w:r>
      <w:r w:rsidRPr="00FF1BA3">
        <w:rPr>
          <w:rFonts w:hAnsi="標楷體"/>
          <w:spacing w:val="-11"/>
          <w:sz w:val="22"/>
          <w:szCs w:val="22"/>
        </w:rPr>
        <w:t xml:space="preserve">   </w:t>
      </w:r>
    </w:p>
    <w:p w:rsidR="007B4033" w:rsidRPr="00FF1BA3" w:rsidRDefault="007B4033" w:rsidP="00FF1BA3">
      <w:pPr>
        <w:pStyle w:val="TableParagraph"/>
        <w:kinsoku w:val="0"/>
        <w:overflowPunct w:val="0"/>
        <w:snapToGrid w:val="0"/>
        <w:spacing w:before="100" w:beforeAutospacing="1" w:after="100" w:afterAutospacing="1"/>
        <w:ind w:left="392" w:hangingChars="200" w:hanging="392"/>
        <w:rPr>
          <w:rFonts w:hAnsi="標楷體"/>
          <w:spacing w:val="-12"/>
          <w:sz w:val="22"/>
          <w:szCs w:val="22"/>
        </w:rPr>
      </w:pPr>
      <w:r w:rsidRPr="00FF1BA3">
        <w:rPr>
          <w:rFonts w:hAnsi="標楷體" w:hint="eastAsia"/>
          <w:spacing w:val="-12"/>
          <w:sz w:val="22"/>
          <w:szCs w:val="22"/>
        </w:rPr>
        <w:t>十、「醫師」係指合法領有醫師證照之執業醫師，且非被保險人本人。</w:t>
      </w:r>
    </w:p>
    <w:p w:rsidR="007B4033" w:rsidRPr="00FF1BA3" w:rsidRDefault="007B4033" w:rsidP="000F3479">
      <w:pPr>
        <w:pStyle w:val="TableParagraph"/>
        <w:kinsoku w:val="0"/>
        <w:overflowPunct w:val="0"/>
        <w:snapToGrid w:val="0"/>
        <w:spacing w:before="100" w:beforeAutospacing="1" w:after="100" w:afterAutospacing="1"/>
        <w:ind w:left="768" w:hangingChars="400" w:hanging="768"/>
        <w:jc w:val="both"/>
        <w:rPr>
          <w:rFonts w:hAnsi="標楷體"/>
          <w:sz w:val="22"/>
          <w:szCs w:val="22"/>
        </w:rPr>
      </w:pPr>
      <w:r w:rsidRPr="00FF1BA3">
        <w:rPr>
          <w:rFonts w:hAnsi="標楷體" w:hint="eastAsia"/>
          <w:spacing w:val="-14"/>
          <w:sz w:val="22"/>
          <w:szCs w:val="22"/>
        </w:rPr>
        <w:t>十一、「癌症」係指一種疾病，該疾病特徵係由人體內惡性細胞不能控制的生長和擴張，對組織造成侵</w:t>
      </w:r>
      <w:r w:rsidRPr="00FF1BA3">
        <w:rPr>
          <w:rFonts w:hAnsi="標楷體" w:hint="eastAsia"/>
          <w:spacing w:val="-6"/>
          <w:sz w:val="22"/>
          <w:szCs w:val="22"/>
        </w:rPr>
        <w:t>害或白血球過多症所造成的惡性腫瘤，而按最近採用之『國際疾病傷害及死因分類標準』第九版歸類為惡性腫瘤或原位癌者為限（詳如附表二</w:t>
      </w:r>
      <w:r w:rsidRPr="00FF1BA3">
        <w:rPr>
          <w:rFonts w:hAnsi="標楷體" w:hint="eastAsia"/>
          <w:spacing w:val="-99"/>
          <w:sz w:val="22"/>
          <w:szCs w:val="22"/>
        </w:rPr>
        <w:t>）</w:t>
      </w:r>
      <w:r w:rsidRPr="00FF1BA3">
        <w:rPr>
          <w:rFonts w:hAnsi="標楷體" w:hint="eastAsia"/>
          <w:sz w:val="22"/>
          <w:szCs w:val="22"/>
        </w:rPr>
        <w:t>。</w:t>
      </w:r>
    </w:p>
    <w:p w:rsidR="007B4033" w:rsidRPr="00FF1BA3" w:rsidRDefault="007B4033" w:rsidP="00FF1BA3">
      <w:pPr>
        <w:adjustRightInd w:val="0"/>
        <w:snapToGrid w:val="0"/>
        <w:spacing w:before="100" w:beforeAutospacing="1" w:after="100" w:afterAutospacing="1"/>
        <w:ind w:left="440" w:hangingChars="200" w:hanging="440"/>
        <w:jc w:val="both"/>
        <w:rPr>
          <w:rFonts w:ascii="標楷體" w:eastAsia="標楷體" w:hAnsi="標楷體"/>
          <w:sz w:val="22"/>
          <w:szCs w:val="22"/>
        </w:rPr>
      </w:pPr>
      <w:r w:rsidRPr="00FF1BA3">
        <w:rPr>
          <w:rFonts w:ascii="標楷體" w:eastAsia="標楷體" w:hAnsi="標楷體" w:hint="eastAsia"/>
          <w:sz w:val="22"/>
          <w:szCs w:val="22"/>
        </w:rPr>
        <w:t>十二、「原位癌」係指前款分類標準中編號第二三</w:t>
      </w:r>
      <w:r w:rsidRPr="00FF1BA3">
        <w:rPr>
          <w:rFonts w:ascii="標楷體" w:eastAsia="標楷體" w:hAnsi="標楷體"/>
          <w:sz w:val="22"/>
          <w:szCs w:val="22"/>
        </w:rPr>
        <w:t>O</w:t>
      </w:r>
      <w:r w:rsidRPr="00FF1BA3">
        <w:rPr>
          <w:rFonts w:ascii="標楷體" w:eastAsia="標楷體" w:hAnsi="標楷體" w:hint="eastAsia"/>
          <w:sz w:val="22"/>
          <w:szCs w:val="22"/>
        </w:rPr>
        <w:t>號至第二三四號所稱者。</w:t>
      </w:r>
    </w:p>
    <w:p w:rsidR="007B4033" w:rsidRPr="00FF1BA3" w:rsidRDefault="007B4033" w:rsidP="00FF1BA3">
      <w:pPr>
        <w:pStyle w:val="TableParagraph"/>
        <w:kinsoku w:val="0"/>
        <w:overflowPunct w:val="0"/>
        <w:snapToGrid w:val="0"/>
        <w:spacing w:before="100" w:beforeAutospacing="1" w:after="100" w:afterAutospacing="1"/>
        <w:ind w:left="440" w:hangingChars="200" w:hanging="440"/>
        <w:rPr>
          <w:rFonts w:hAnsi="標楷體"/>
          <w:sz w:val="22"/>
          <w:szCs w:val="22"/>
        </w:rPr>
      </w:pPr>
      <w:r w:rsidRPr="00FF1BA3">
        <w:rPr>
          <w:rFonts w:hAnsi="標楷體" w:hint="eastAsia"/>
          <w:sz w:val="22"/>
          <w:szCs w:val="22"/>
        </w:rPr>
        <w:t>十三、「重大疾病」係指被保險人自本契約生效日起初次經診斷確定符合附表三所定義之疾病。</w:t>
      </w:r>
    </w:p>
    <w:p w:rsidR="007B4033" w:rsidRPr="00FF1BA3" w:rsidRDefault="007B4033" w:rsidP="000F3479">
      <w:pPr>
        <w:pStyle w:val="TableParagraph"/>
        <w:kinsoku w:val="0"/>
        <w:overflowPunct w:val="0"/>
        <w:snapToGrid w:val="0"/>
        <w:spacing w:before="100" w:beforeAutospacing="1" w:after="100" w:afterAutospacing="1"/>
        <w:ind w:left="760" w:hangingChars="400" w:hanging="760"/>
        <w:jc w:val="both"/>
        <w:rPr>
          <w:rFonts w:hAnsi="標楷體"/>
          <w:spacing w:val="1"/>
          <w:sz w:val="22"/>
          <w:szCs w:val="22"/>
        </w:rPr>
      </w:pPr>
      <w:r w:rsidRPr="00FF1BA3">
        <w:rPr>
          <w:rFonts w:hAnsi="標楷體" w:hint="eastAsia"/>
          <w:spacing w:val="-15"/>
          <w:sz w:val="22"/>
          <w:szCs w:val="22"/>
        </w:rPr>
        <w:lastRenderedPageBreak/>
        <w:t>十四、「重大傷病」係指被保險人自本契約生效日起初次經診斷確定符合衛生福利部公布之全民健康保</w:t>
      </w:r>
      <w:r w:rsidRPr="00FF1BA3">
        <w:rPr>
          <w:rFonts w:hAnsi="標楷體" w:hint="eastAsia"/>
          <w:spacing w:val="-7"/>
          <w:sz w:val="22"/>
          <w:szCs w:val="22"/>
        </w:rPr>
        <w:t>險重大傷病範圍</w:t>
      </w:r>
      <w:r w:rsidRPr="00FF1BA3">
        <w:rPr>
          <w:rFonts w:hAnsi="標楷體" w:hint="eastAsia"/>
          <w:sz w:val="22"/>
          <w:szCs w:val="22"/>
        </w:rPr>
        <w:t>（詳如附表四，但未來全民健保重大傷病範圍變更時，按變更後之範圍）</w:t>
      </w:r>
      <w:r w:rsidRPr="00FF1BA3">
        <w:rPr>
          <w:rFonts w:hAnsi="標楷體" w:hint="eastAsia"/>
          <w:spacing w:val="1"/>
          <w:sz w:val="22"/>
          <w:szCs w:val="22"/>
        </w:rPr>
        <w:t>所定義之傷病。</w:t>
      </w:r>
    </w:p>
    <w:p w:rsidR="007B4033" w:rsidRPr="00FF1BA3" w:rsidRDefault="007B4033" w:rsidP="00EC1468">
      <w:pPr>
        <w:pStyle w:val="TableParagraph"/>
        <w:kinsoku w:val="0"/>
        <w:overflowPunct w:val="0"/>
        <w:snapToGrid w:val="0"/>
        <w:spacing w:before="100" w:beforeAutospacing="1" w:after="100" w:afterAutospacing="1"/>
        <w:ind w:left="760" w:hangingChars="400" w:hanging="760"/>
        <w:jc w:val="both"/>
        <w:rPr>
          <w:rFonts w:hAnsi="標楷體"/>
          <w:spacing w:val="-15"/>
          <w:sz w:val="22"/>
          <w:szCs w:val="22"/>
        </w:rPr>
      </w:pPr>
      <w:r w:rsidRPr="00FF1BA3">
        <w:rPr>
          <w:rFonts w:hAnsi="標楷體" w:hint="eastAsia"/>
          <w:spacing w:val="-15"/>
          <w:sz w:val="22"/>
          <w:szCs w:val="22"/>
        </w:rPr>
        <w:t>十五、「免繳保險費之被保險人」係指因其法定代理人或家長無力繳交保險費者，經</w:t>
      </w:r>
      <w:r w:rsidR="00E16231" w:rsidRPr="00FF1BA3">
        <w:rPr>
          <w:rFonts w:hAnsi="標楷體" w:hint="eastAsia"/>
          <w:spacing w:val="-15"/>
          <w:sz w:val="22"/>
          <w:szCs w:val="22"/>
        </w:rPr>
        <w:t>本校</w:t>
      </w:r>
      <w:r w:rsidRPr="00FF1BA3">
        <w:rPr>
          <w:rFonts w:hAnsi="標楷體" w:hint="eastAsia"/>
          <w:spacing w:val="-15"/>
          <w:sz w:val="22"/>
          <w:szCs w:val="22"/>
        </w:rPr>
        <w:t>審核有關證明文件，造具名冊送交</w:t>
      </w:r>
      <w:r w:rsidR="00E16231" w:rsidRPr="00FF1BA3">
        <w:rPr>
          <w:rFonts w:hAnsi="標楷體" w:hint="eastAsia"/>
          <w:spacing w:val="-15"/>
          <w:sz w:val="22"/>
          <w:szCs w:val="22"/>
        </w:rPr>
        <w:t>保險公司</w:t>
      </w:r>
      <w:r w:rsidRPr="00FF1BA3">
        <w:rPr>
          <w:rFonts w:hAnsi="標楷體" w:hint="eastAsia"/>
          <w:spacing w:val="-15"/>
          <w:sz w:val="22"/>
          <w:szCs w:val="22"/>
        </w:rPr>
        <w:t>彙整，而由政府機關補助全額保險費之下列被保險人：</w:t>
      </w:r>
    </w:p>
    <w:p w:rsidR="007B4033" w:rsidRPr="00FF1BA3" w:rsidRDefault="007B4033" w:rsidP="00FF1BA3">
      <w:pPr>
        <w:pStyle w:val="TableParagraph"/>
        <w:kinsoku w:val="0"/>
        <w:overflowPunct w:val="0"/>
        <w:snapToGrid w:val="0"/>
        <w:spacing w:before="100" w:beforeAutospacing="1" w:after="100" w:afterAutospacing="1"/>
        <w:ind w:leftChars="200" w:left="934" w:hanging="454"/>
        <w:rPr>
          <w:rFonts w:hAnsi="標楷體"/>
          <w:sz w:val="22"/>
          <w:szCs w:val="22"/>
        </w:rPr>
      </w:pPr>
      <w:r w:rsidRPr="00FF1BA3">
        <w:rPr>
          <w:rFonts w:hAnsi="標楷體" w:cs="Times New Roman"/>
          <w:sz w:val="22"/>
          <w:szCs w:val="22"/>
        </w:rPr>
        <w:t>(</w:t>
      </w:r>
      <w:r w:rsidRPr="00FF1BA3">
        <w:rPr>
          <w:rFonts w:hAnsi="標楷體" w:hint="eastAsia"/>
          <w:sz w:val="22"/>
          <w:szCs w:val="22"/>
        </w:rPr>
        <w:t>一</w:t>
      </w:r>
      <w:r w:rsidRPr="00FF1BA3">
        <w:rPr>
          <w:rFonts w:hAnsi="標楷體" w:cs="Times New Roman"/>
          <w:sz w:val="22"/>
          <w:szCs w:val="22"/>
        </w:rPr>
        <w:t>)</w:t>
      </w:r>
      <w:r w:rsidRPr="00FF1BA3">
        <w:rPr>
          <w:rFonts w:hAnsi="標楷體" w:hint="eastAsia"/>
          <w:sz w:val="22"/>
          <w:szCs w:val="22"/>
        </w:rPr>
        <w:t>免繳學雜費之學生</w:t>
      </w:r>
      <w:r w:rsidRPr="00FF1BA3">
        <w:rPr>
          <w:rFonts w:hAnsi="標楷體" w:cs="Times New Roman"/>
          <w:sz w:val="22"/>
          <w:szCs w:val="22"/>
        </w:rPr>
        <w:t>(</w:t>
      </w:r>
      <w:r w:rsidRPr="00FF1BA3">
        <w:rPr>
          <w:rFonts w:hAnsi="標楷體" w:hint="eastAsia"/>
          <w:spacing w:val="-8"/>
          <w:sz w:val="22"/>
          <w:szCs w:val="22"/>
        </w:rPr>
        <w:t>係指低收入戶持有戶籍所在地鄉、鎮、市、區公所證明者，含重度、極重度殘障學生及重度、極重度殘障人士之子女，但不含公費生</w:t>
      </w:r>
      <w:r w:rsidRPr="00FF1BA3">
        <w:rPr>
          <w:rFonts w:hAnsi="標楷體" w:cs="Times New Roman"/>
          <w:sz w:val="22"/>
          <w:szCs w:val="22"/>
        </w:rPr>
        <w:t>)</w:t>
      </w:r>
      <w:r w:rsidRPr="00FF1BA3">
        <w:rPr>
          <w:rFonts w:hAnsi="標楷體" w:hint="eastAsia"/>
          <w:sz w:val="22"/>
          <w:szCs w:val="22"/>
        </w:rPr>
        <w:t>。</w:t>
      </w:r>
    </w:p>
    <w:p w:rsidR="007B4033" w:rsidRPr="00FF1BA3" w:rsidRDefault="007B4033" w:rsidP="00FF1BA3">
      <w:pPr>
        <w:pStyle w:val="TableParagraph"/>
        <w:kinsoku w:val="0"/>
        <w:overflowPunct w:val="0"/>
        <w:snapToGrid w:val="0"/>
        <w:spacing w:before="100" w:beforeAutospacing="1" w:after="100" w:afterAutospacing="1"/>
        <w:ind w:leftChars="200" w:left="480"/>
        <w:rPr>
          <w:rFonts w:hAnsi="標楷體"/>
          <w:sz w:val="22"/>
          <w:szCs w:val="22"/>
        </w:rPr>
      </w:pPr>
      <w:r w:rsidRPr="00FF1BA3">
        <w:rPr>
          <w:rFonts w:hAnsi="標楷體" w:cs="Times New Roman"/>
          <w:sz w:val="22"/>
          <w:szCs w:val="22"/>
        </w:rPr>
        <w:t>(</w:t>
      </w:r>
      <w:r w:rsidRPr="00FF1BA3">
        <w:rPr>
          <w:rFonts w:hAnsi="標楷體" w:hint="eastAsia"/>
          <w:sz w:val="22"/>
          <w:szCs w:val="22"/>
        </w:rPr>
        <w:t>二</w:t>
      </w:r>
      <w:r w:rsidRPr="00FF1BA3">
        <w:rPr>
          <w:rFonts w:hAnsi="標楷體" w:cs="Times New Roman"/>
          <w:sz w:val="22"/>
          <w:szCs w:val="22"/>
        </w:rPr>
        <w:t>)</w:t>
      </w:r>
      <w:r w:rsidRPr="00FF1BA3">
        <w:rPr>
          <w:rFonts w:hAnsi="標楷體" w:hint="eastAsia"/>
          <w:sz w:val="22"/>
          <w:szCs w:val="22"/>
        </w:rPr>
        <w:t>原住民身分之學生。</w:t>
      </w:r>
    </w:p>
    <w:p w:rsidR="007B4033" w:rsidRPr="00FF1BA3" w:rsidRDefault="007B4033" w:rsidP="00EC1468">
      <w:pPr>
        <w:pStyle w:val="TableParagraph"/>
        <w:kinsoku w:val="0"/>
        <w:overflowPunct w:val="0"/>
        <w:snapToGrid w:val="0"/>
        <w:spacing w:before="100" w:beforeAutospacing="1" w:after="100" w:afterAutospacing="1"/>
        <w:ind w:left="660" w:hangingChars="300" w:hanging="660"/>
        <w:rPr>
          <w:rFonts w:hAnsi="標楷體"/>
          <w:sz w:val="22"/>
          <w:szCs w:val="22"/>
        </w:rPr>
      </w:pPr>
      <w:r w:rsidRPr="00FF1BA3">
        <w:rPr>
          <w:rFonts w:hAnsi="標楷體" w:hint="eastAsia"/>
          <w:sz w:val="22"/>
          <w:szCs w:val="22"/>
        </w:rPr>
        <w:t>十六、「保險金額」、「特定意外身故保險金額」、各級殘廢各年度「殘廢生活補助金比例」、「重大燒燙傷保險金額」、「一般病房住院日額保險金額」、「加護病房住院日額保險金額」、「燒燙傷病房住院日額保險金額」、「癌症住院日額保險金額」、「每次住院最高給付日數」、「每次住院加護病房最高給付日數」、「每次住院燒燙傷病房最高給付日數」、「每次癌症住院最高給付日數」、「骨折未住院醫療保險金計劃」、「骨折未住院醫療保險金額」、「門診手術保險金限額」、「住院手術保險金限額」、</w:t>
      </w:r>
    </w:p>
    <w:p w:rsidR="007B4033" w:rsidRPr="00FF1BA3" w:rsidRDefault="007B4033" w:rsidP="00EC1468">
      <w:pPr>
        <w:adjustRightInd w:val="0"/>
        <w:snapToGrid w:val="0"/>
        <w:spacing w:before="100" w:beforeAutospacing="1" w:after="100" w:afterAutospacing="1"/>
        <w:ind w:leftChars="200" w:left="700" w:hangingChars="100" w:hanging="220"/>
        <w:rPr>
          <w:rFonts w:ascii="標楷體" w:eastAsia="標楷體" w:hAnsi="標楷體"/>
          <w:sz w:val="22"/>
          <w:szCs w:val="22"/>
        </w:rPr>
      </w:pPr>
      <w:r w:rsidRPr="00FF1BA3">
        <w:rPr>
          <w:rFonts w:ascii="標楷體" w:eastAsia="標楷體" w:hAnsi="標楷體" w:hint="eastAsia"/>
          <w:sz w:val="22"/>
          <w:szCs w:val="22"/>
        </w:rPr>
        <w:t>「重大手術保險金限額」、「癌症門診醫療保險金額」、「校園集體食物中毒保險金額」、「重大疾病保險金額」、「重大傷病保險金額」、「初次罹患原位癌保險金額」、「初次罹患原位癌以外之癌症保險金額」、「醫藥及</w:t>
      </w:r>
      <w:r w:rsidRPr="00FF1BA3">
        <w:rPr>
          <w:rFonts w:ascii="標楷體" w:eastAsia="標楷體" w:hAnsi="標楷體"/>
          <w:sz w:val="22"/>
          <w:szCs w:val="22"/>
        </w:rPr>
        <w:t>X</w:t>
      </w:r>
      <w:r w:rsidRPr="00FF1BA3">
        <w:rPr>
          <w:rFonts w:ascii="標楷體" w:eastAsia="標楷體" w:hAnsi="標楷體" w:hint="eastAsia"/>
          <w:sz w:val="22"/>
          <w:szCs w:val="22"/>
        </w:rPr>
        <w:t>光檢驗費用保險金限額」、「意外傷害事故門診醫療保險金限額」與「專案補助重大手術保險金限額」係指</w:t>
      </w:r>
      <w:r w:rsidR="00724A62" w:rsidRPr="00FF1BA3">
        <w:rPr>
          <w:rFonts w:ascii="標楷體" w:eastAsia="標楷體" w:hAnsi="標楷體" w:hint="eastAsia"/>
          <w:sz w:val="22"/>
          <w:szCs w:val="22"/>
        </w:rPr>
        <w:t>本校</w:t>
      </w:r>
      <w:r w:rsidRPr="00FF1BA3">
        <w:rPr>
          <w:rFonts w:ascii="標楷體" w:eastAsia="標楷體" w:hAnsi="標楷體" w:hint="eastAsia"/>
          <w:sz w:val="22"/>
          <w:szCs w:val="22"/>
        </w:rPr>
        <w:t>與</w:t>
      </w:r>
      <w:r w:rsidR="00E16231" w:rsidRPr="00FF1BA3">
        <w:rPr>
          <w:rFonts w:ascii="標楷體" w:eastAsia="標楷體" w:hAnsi="標楷體" w:hint="eastAsia"/>
          <w:sz w:val="22"/>
          <w:szCs w:val="22"/>
        </w:rPr>
        <w:t>保險公司</w:t>
      </w:r>
      <w:r w:rsidRPr="00FF1BA3">
        <w:rPr>
          <w:rFonts w:ascii="標楷體" w:eastAsia="標楷體" w:hAnsi="標楷體" w:hint="eastAsia"/>
          <w:sz w:val="22"/>
          <w:szCs w:val="22"/>
        </w:rPr>
        <w:t>就各該項保險金給付，所約定之金額、比例、計劃及日數。</w:t>
      </w:r>
    </w:p>
    <w:p w:rsidR="00DD4D29" w:rsidRPr="00FF1BA3" w:rsidRDefault="00DD4D29"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第三條【保險期間】</w:t>
      </w:r>
    </w:p>
    <w:p w:rsidR="00DD4D29" w:rsidRPr="00FF1BA3" w:rsidRDefault="00DD4D29" w:rsidP="00FF1BA3">
      <w:pPr>
        <w:pStyle w:val="TableParagraph"/>
        <w:kinsoku w:val="0"/>
        <w:overflowPunct w:val="0"/>
        <w:snapToGrid w:val="0"/>
        <w:spacing w:before="100" w:beforeAutospacing="1" w:after="100" w:afterAutospacing="1"/>
        <w:jc w:val="both"/>
        <w:rPr>
          <w:rFonts w:hAnsi="標楷體"/>
          <w:spacing w:val="-14"/>
          <w:sz w:val="22"/>
          <w:szCs w:val="22"/>
        </w:rPr>
      </w:pPr>
      <w:r w:rsidRPr="00FF1BA3">
        <w:rPr>
          <w:rFonts w:hAnsi="標楷體" w:hint="eastAsia"/>
          <w:spacing w:val="1"/>
          <w:sz w:val="22"/>
          <w:szCs w:val="22"/>
        </w:rPr>
        <w:t>本契約保險期間為</w:t>
      </w:r>
      <w:r w:rsidR="00724A62" w:rsidRPr="00FF1BA3">
        <w:rPr>
          <w:rFonts w:hAnsi="標楷體" w:hint="eastAsia"/>
          <w:spacing w:val="1"/>
          <w:sz w:val="22"/>
          <w:szCs w:val="22"/>
        </w:rPr>
        <w:t>兩</w:t>
      </w:r>
      <w:r w:rsidRPr="00FF1BA3">
        <w:rPr>
          <w:rFonts w:hAnsi="標楷體" w:hint="eastAsia"/>
          <w:spacing w:val="1"/>
          <w:sz w:val="22"/>
          <w:szCs w:val="22"/>
        </w:rPr>
        <w:t>年，自</w:t>
      </w:r>
      <w:r w:rsidR="00724A62" w:rsidRPr="00FF1BA3">
        <w:rPr>
          <w:rFonts w:hAnsi="標楷體" w:hint="eastAsia"/>
          <w:spacing w:val="1"/>
          <w:sz w:val="22"/>
          <w:szCs w:val="22"/>
        </w:rPr>
        <w:t>民國一百零六年</w:t>
      </w:r>
      <w:r w:rsidRPr="00FF1BA3">
        <w:rPr>
          <w:rFonts w:hAnsi="標楷體" w:hint="eastAsia"/>
          <w:spacing w:val="1"/>
          <w:sz w:val="22"/>
          <w:szCs w:val="22"/>
        </w:rPr>
        <w:t>八月一日上午零時起，至</w:t>
      </w:r>
      <w:r w:rsidR="00724A62" w:rsidRPr="00FF1BA3">
        <w:rPr>
          <w:rFonts w:hAnsi="標楷體" w:hint="eastAsia"/>
          <w:spacing w:val="1"/>
          <w:sz w:val="22"/>
          <w:szCs w:val="22"/>
        </w:rPr>
        <w:t>一百零八年</w:t>
      </w:r>
      <w:r w:rsidRPr="00FF1BA3">
        <w:rPr>
          <w:rFonts w:hAnsi="標楷體" w:hint="eastAsia"/>
          <w:spacing w:val="1"/>
          <w:sz w:val="22"/>
          <w:szCs w:val="22"/>
        </w:rPr>
        <w:t>七月三十一日午夜十二時</w:t>
      </w:r>
      <w:r w:rsidRPr="00FF1BA3">
        <w:rPr>
          <w:rFonts w:hAnsi="標楷體" w:hint="eastAsia"/>
          <w:spacing w:val="-14"/>
          <w:sz w:val="22"/>
          <w:szCs w:val="22"/>
        </w:rPr>
        <w:t>止；延後畢業者，則由</w:t>
      </w:r>
      <w:r w:rsidR="00724A62" w:rsidRPr="00FF1BA3">
        <w:rPr>
          <w:rFonts w:hAnsi="標楷體" w:hint="eastAsia"/>
          <w:spacing w:val="-14"/>
          <w:sz w:val="22"/>
          <w:szCs w:val="22"/>
        </w:rPr>
        <w:t>本校</w:t>
      </w:r>
      <w:r w:rsidRPr="00FF1BA3">
        <w:rPr>
          <w:rFonts w:hAnsi="標楷體" w:hint="eastAsia"/>
          <w:spacing w:val="-14"/>
          <w:sz w:val="22"/>
          <w:szCs w:val="22"/>
        </w:rPr>
        <w:t>將學生姓名、身分證明編號等資料通知</w:t>
      </w:r>
      <w:r w:rsidR="00E16231" w:rsidRPr="00FF1BA3">
        <w:rPr>
          <w:rFonts w:hAnsi="標楷體" w:hint="eastAsia"/>
          <w:spacing w:val="-14"/>
          <w:sz w:val="22"/>
          <w:szCs w:val="22"/>
        </w:rPr>
        <w:t>保險公司</w:t>
      </w:r>
      <w:r w:rsidRPr="00FF1BA3">
        <w:rPr>
          <w:rFonts w:hAnsi="標楷體" w:hint="eastAsia"/>
          <w:spacing w:val="-14"/>
          <w:sz w:val="22"/>
          <w:szCs w:val="22"/>
        </w:rPr>
        <w:t>備查，並於繳納保險費後，其保險期間至畢業之日午夜十二時止。</w:t>
      </w:r>
    </w:p>
    <w:p w:rsidR="00DD4D29" w:rsidRPr="00FF1BA3" w:rsidRDefault="00DD4D29" w:rsidP="00FF1BA3">
      <w:pPr>
        <w:pStyle w:val="TableParagraph"/>
        <w:kinsoku w:val="0"/>
        <w:overflowPunct w:val="0"/>
        <w:snapToGrid w:val="0"/>
        <w:spacing w:before="100" w:beforeAutospacing="1" w:after="100" w:afterAutospacing="1"/>
        <w:jc w:val="both"/>
        <w:rPr>
          <w:rFonts w:hAnsi="標楷體"/>
          <w:spacing w:val="-9"/>
          <w:sz w:val="22"/>
          <w:szCs w:val="22"/>
        </w:rPr>
      </w:pPr>
      <w:r w:rsidRPr="00FF1BA3">
        <w:rPr>
          <w:rFonts w:hAnsi="標楷體" w:hint="eastAsia"/>
          <w:spacing w:val="-5"/>
          <w:sz w:val="22"/>
          <w:szCs w:val="22"/>
        </w:rPr>
        <w:t>凡參加本保險之學生，註冊繳納保險費上學期在八月一日以後及下學期在二月一日以後者，保險期間</w:t>
      </w:r>
      <w:r w:rsidRPr="00FF1BA3">
        <w:rPr>
          <w:rFonts w:hAnsi="標楷體" w:hint="eastAsia"/>
          <w:spacing w:val="-9"/>
          <w:sz w:val="22"/>
          <w:szCs w:val="22"/>
        </w:rPr>
        <w:t>仍溯自八月一日及二月一日上午零時起生效；應屆畢業之學生在七月三十一日以前畢業者，保險期間仍至七月三十一日午夜十二時終止，延至七月三十一日以後畢業者，由</w:t>
      </w:r>
      <w:r w:rsidR="00724A62" w:rsidRPr="00FF1BA3">
        <w:rPr>
          <w:rFonts w:hAnsi="標楷體" w:hint="eastAsia"/>
          <w:spacing w:val="-9"/>
          <w:sz w:val="22"/>
          <w:szCs w:val="22"/>
        </w:rPr>
        <w:t>本校</w:t>
      </w:r>
      <w:r w:rsidRPr="00FF1BA3">
        <w:rPr>
          <w:rFonts w:hAnsi="標楷體" w:hint="eastAsia"/>
          <w:spacing w:val="-9"/>
          <w:sz w:val="22"/>
          <w:szCs w:val="22"/>
        </w:rPr>
        <w:t>將學生姓名、身分證明編號等資料通知</w:t>
      </w:r>
      <w:r w:rsidR="00E16231" w:rsidRPr="00FF1BA3">
        <w:rPr>
          <w:rFonts w:hAnsi="標楷體" w:hint="eastAsia"/>
          <w:spacing w:val="-9"/>
          <w:sz w:val="22"/>
          <w:szCs w:val="22"/>
        </w:rPr>
        <w:t>保險公司</w:t>
      </w:r>
      <w:r w:rsidRPr="00FF1BA3">
        <w:rPr>
          <w:rFonts w:hAnsi="標楷體" w:hint="eastAsia"/>
          <w:spacing w:val="-9"/>
          <w:sz w:val="22"/>
          <w:szCs w:val="22"/>
        </w:rPr>
        <w:t>備查，並於繳納保險費後，其保險期間延至畢業之日午夜十二時終止，但在上學期畢業之學生，其保險期間則至一月三十一日午夜十二時終止。</w:t>
      </w:r>
    </w:p>
    <w:p w:rsidR="00DD4D29" w:rsidRPr="00FF1BA3" w:rsidRDefault="00DD4D29" w:rsidP="00FF1BA3">
      <w:pPr>
        <w:adjustRightInd w:val="0"/>
        <w:snapToGrid w:val="0"/>
        <w:spacing w:before="100" w:beforeAutospacing="1" w:after="100" w:afterAutospacing="1"/>
        <w:rPr>
          <w:rFonts w:ascii="標楷體" w:eastAsia="標楷體" w:hAnsi="標楷體"/>
          <w:spacing w:val="-4"/>
          <w:sz w:val="22"/>
          <w:szCs w:val="22"/>
        </w:rPr>
      </w:pPr>
      <w:r w:rsidRPr="00FF1BA3">
        <w:rPr>
          <w:rFonts w:ascii="標楷體" w:eastAsia="標楷體" w:hAnsi="標楷體" w:hint="eastAsia"/>
          <w:spacing w:val="-4"/>
          <w:sz w:val="22"/>
          <w:szCs w:val="22"/>
        </w:rPr>
        <w:t>惟參加本保險之實習教師，其保險期間為該實習教師之實習期間，不適用第一項保險期間起迄日期之約定。</w:t>
      </w:r>
    </w:p>
    <w:p w:rsidR="00DD4D29" w:rsidRPr="00FF1BA3" w:rsidRDefault="00DD4D29"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第四條【保險範圍】</w:t>
      </w:r>
    </w:p>
    <w:p w:rsidR="00DD4D29" w:rsidRPr="00FF1BA3" w:rsidRDefault="00DD4D29" w:rsidP="00FF1BA3">
      <w:pPr>
        <w:pStyle w:val="TableParagraph"/>
        <w:kinsoku w:val="0"/>
        <w:overflowPunct w:val="0"/>
        <w:snapToGrid w:val="0"/>
        <w:spacing w:before="100" w:beforeAutospacing="1" w:after="100" w:afterAutospacing="1"/>
        <w:rPr>
          <w:rFonts w:hAnsi="標楷體"/>
          <w:spacing w:val="-4"/>
          <w:sz w:val="22"/>
          <w:szCs w:val="22"/>
        </w:rPr>
      </w:pPr>
      <w:r w:rsidRPr="00FF1BA3">
        <w:rPr>
          <w:rFonts w:hAnsi="標楷體" w:hint="eastAsia"/>
          <w:spacing w:val="-4"/>
          <w:sz w:val="22"/>
          <w:szCs w:val="22"/>
        </w:rPr>
        <w:t>被保險人於本契約有效期間內，因疾病或遭受意外傷害事故，以致身故、殘廢或需要診療者，</w:t>
      </w:r>
      <w:r w:rsidR="00E16231" w:rsidRPr="00FF1BA3">
        <w:rPr>
          <w:rFonts w:hAnsi="標楷體" w:hint="eastAsia"/>
          <w:spacing w:val="-4"/>
          <w:sz w:val="22"/>
          <w:szCs w:val="22"/>
        </w:rPr>
        <w:t>保險公司</w:t>
      </w:r>
      <w:r w:rsidRPr="00FF1BA3">
        <w:rPr>
          <w:rFonts w:hAnsi="標楷體" w:hint="eastAsia"/>
          <w:spacing w:val="-4"/>
          <w:sz w:val="22"/>
          <w:szCs w:val="22"/>
        </w:rPr>
        <w:t>依照本契約約定給付保險金。</w:t>
      </w:r>
    </w:p>
    <w:p w:rsidR="00DD4D29" w:rsidRPr="00FF1BA3" w:rsidRDefault="00DD4D29" w:rsidP="00FF1BA3">
      <w:pPr>
        <w:adjustRightInd w:val="0"/>
        <w:snapToGrid w:val="0"/>
        <w:spacing w:before="100" w:beforeAutospacing="1" w:after="100" w:afterAutospacing="1"/>
        <w:rPr>
          <w:rFonts w:ascii="標楷體" w:eastAsia="標楷體" w:hAnsi="標楷體"/>
          <w:sz w:val="22"/>
          <w:szCs w:val="22"/>
        </w:rPr>
      </w:pPr>
      <w:r w:rsidRPr="00FF1BA3">
        <w:rPr>
          <w:rFonts w:ascii="標楷體" w:eastAsia="標楷體" w:hAnsi="標楷體" w:hint="eastAsia"/>
          <w:sz w:val="22"/>
          <w:szCs w:val="22"/>
        </w:rPr>
        <w:t>各項保險金給付金額詳附表一。</w:t>
      </w:r>
    </w:p>
    <w:p w:rsidR="00DD4D29" w:rsidRPr="00FF1BA3" w:rsidRDefault="00DD4D29" w:rsidP="00FF1BA3">
      <w:pPr>
        <w:adjustRightInd w:val="0"/>
        <w:snapToGrid w:val="0"/>
        <w:spacing w:before="100" w:beforeAutospacing="1" w:after="100" w:afterAutospacing="1"/>
        <w:rPr>
          <w:rFonts w:ascii="標楷體" w:eastAsia="標楷體" w:hAnsi="標楷體"/>
          <w:b/>
          <w:bCs/>
          <w:sz w:val="22"/>
          <w:szCs w:val="22"/>
        </w:rPr>
      </w:pPr>
      <w:r w:rsidRPr="00FF1BA3">
        <w:rPr>
          <w:rFonts w:ascii="標楷體" w:eastAsia="標楷體" w:hAnsi="標楷體" w:hint="eastAsia"/>
          <w:b/>
          <w:bCs/>
          <w:sz w:val="22"/>
          <w:szCs w:val="22"/>
        </w:rPr>
        <w:t>第五條【資料的提供】</w:t>
      </w:r>
    </w:p>
    <w:p w:rsidR="00DD4D29" w:rsidRPr="00FF1BA3" w:rsidRDefault="00724A62"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本校</w:t>
      </w:r>
      <w:r w:rsidR="00DD4D29" w:rsidRPr="00FF1BA3">
        <w:rPr>
          <w:rFonts w:hAnsi="標楷體" w:hint="eastAsia"/>
          <w:sz w:val="22"/>
          <w:szCs w:val="22"/>
        </w:rPr>
        <w:t>應保存並提供</w:t>
      </w:r>
      <w:r w:rsidR="00E16231" w:rsidRPr="00FF1BA3">
        <w:rPr>
          <w:rFonts w:hAnsi="標楷體" w:hint="eastAsia"/>
          <w:sz w:val="22"/>
          <w:szCs w:val="22"/>
        </w:rPr>
        <w:t>保險公司</w:t>
      </w:r>
      <w:r w:rsidR="00DD4D29" w:rsidRPr="00FF1BA3">
        <w:rPr>
          <w:rFonts w:hAnsi="標楷體" w:hint="eastAsia"/>
          <w:sz w:val="22"/>
          <w:szCs w:val="22"/>
        </w:rPr>
        <w:t>每位被保險人的個別資料，詳錄該被保險人的姓名、性別、年齡、出生日期、身分證明編號、保險終止日期，以及其他與本契約有關的資料。</w:t>
      </w:r>
    </w:p>
    <w:p w:rsidR="00DD4D29" w:rsidRPr="00FF1BA3" w:rsidRDefault="00DD4D29" w:rsidP="00FF1BA3">
      <w:pPr>
        <w:pStyle w:val="TableParagraph"/>
        <w:kinsoku w:val="0"/>
        <w:overflowPunct w:val="0"/>
        <w:snapToGrid w:val="0"/>
        <w:spacing w:before="100" w:beforeAutospacing="1" w:after="100" w:afterAutospacing="1"/>
        <w:rPr>
          <w:rFonts w:hAnsi="標楷體"/>
          <w:sz w:val="22"/>
          <w:szCs w:val="22"/>
        </w:rPr>
      </w:pPr>
    </w:p>
    <w:p w:rsidR="00DD4D29" w:rsidRPr="00FF1BA3" w:rsidRDefault="00DD4D29"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第六條【保險費（一</w:t>
      </w:r>
      <w:r w:rsidRPr="00FF1BA3">
        <w:rPr>
          <w:rFonts w:hAnsi="標楷體" w:hint="eastAsia"/>
          <w:b/>
          <w:bCs/>
          <w:spacing w:val="-101"/>
          <w:sz w:val="22"/>
          <w:szCs w:val="22"/>
        </w:rPr>
        <w:t>）</w:t>
      </w:r>
      <w:r w:rsidRPr="00FF1BA3">
        <w:rPr>
          <w:rFonts w:hAnsi="標楷體" w:hint="eastAsia"/>
          <w:b/>
          <w:bCs/>
          <w:sz w:val="22"/>
          <w:szCs w:val="22"/>
        </w:rPr>
        <w:t>】</w:t>
      </w:r>
    </w:p>
    <w:p w:rsidR="00DD4D29" w:rsidRPr="00FF1BA3" w:rsidRDefault="00724A62" w:rsidP="00FF1BA3">
      <w:pPr>
        <w:adjustRightInd w:val="0"/>
        <w:snapToGrid w:val="0"/>
        <w:spacing w:before="100" w:beforeAutospacing="1" w:after="100" w:afterAutospacing="1"/>
        <w:jc w:val="both"/>
        <w:rPr>
          <w:rFonts w:ascii="標楷體" w:eastAsia="標楷體" w:hAnsi="標楷體"/>
          <w:spacing w:val="-8"/>
          <w:sz w:val="22"/>
          <w:szCs w:val="22"/>
        </w:rPr>
      </w:pPr>
      <w:r w:rsidRPr="00FF1BA3">
        <w:rPr>
          <w:rFonts w:ascii="標楷體" w:eastAsia="標楷體" w:hAnsi="標楷體" w:hint="eastAsia"/>
          <w:spacing w:val="-4"/>
          <w:sz w:val="22"/>
          <w:szCs w:val="22"/>
        </w:rPr>
        <w:t>本校</w:t>
      </w:r>
      <w:r w:rsidR="00DD4D29" w:rsidRPr="00FF1BA3">
        <w:rPr>
          <w:rFonts w:ascii="標楷體" w:eastAsia="標楷體" w:hAnsi="標楷體" w:hint="eastAsia"/>
          <w:spacing w:val="-4"/>
          <w:sz w:val="22"/>
          <w:szCs w:val="22"/>
        </w:rPr>
        <w:t>應於每學期註冊時，</w:t>
      </w:r>
      <w:r w:rsidRPr="00FF1BA3">
        <w:rPr>
          <w:rFonts w:ascii="標楷體" w:eastAsia="標楷體" w:hAnsi="標楷體" w:hint="eastAsia"/>
          <w:spacing w:val="-4"/>
          <w:sz w:val="22"/>
          <w:szCs w:val="22"/>
        </w:rPr>
        <w:t>本校</w:t>
      </w:r>
      <w:r w:rsidR="00DD4D29" w:rsidRPr="00FF1BA3">
        <w:rPr>
          <w:rFonts w:ascii="標楷體" w:eastAsia="標楷體" w:hAnsi="標楷體" w:hint="eastAsia"/>
          <w:spacing w:val="-4"/>
          <w:sz w:val="22"/>
          <w:szCs w:val="22"/>
        </w:rPr>
        <w:t>應交之保險費經註冊後四十五日未交付者，自催告到達之翌日起三</w:t>
      </w:r>
      <w:r w:rsidR="00DD4D29" w:rsidRPr="00FF1BA3">
        <w:rPr>
          <w:rFonts w:ascii="標楷體" w:eastAsia="標楷體" w:hAnsi="標楷體" w:hint="eastAsia"/>
          <w:spacing w:val="-7"/>
          <w:sz w:val="22"/>
          <w:szCs w:val="22"/>
        </w:rPr>
        <w:t>十日內為寬限期間，逾寬限期間仍未交付者，</w:t>
      </w:r>
      <w:r w:rsidR="00E16231" w:rsidRPr="00FF1BA3">
        <w:rPr>
          <w:rFonts w:ascii="標楷體" w:eastAsia="標楷體" w:hAnsi="標楷體" w:hint="eastAsia"/>
          <w:spacing w:val="-7"/>
          <w:sz w:val="22"/>
          <w:szCs w:val="22"/>
        </w:rPr>
        <w:t>保險公司</w:t>
      </w:r>
      <w:r w:rsidR="00DD4D29" w:rsidRPr="00FF1BA3">
        <w:rPr>
          <w:rFonts w:ascii="標楷體" w:eastAsia="標楷體" w:hAnsi="標楷體" w:hint="eastAsia"/>
          <w:spacing w:val="-7"/>
          <w:sz w:val="22"/>
          <w:szCs w:val="22"/>
        </w:rPr>
        <w:t>得暫行拒絕給付各項保險金，如被保險人已將保</w:t>
      </w:r>
      <w:r w:rsidR="00DD4D29" w:rsidRPr="00FF1BA3">
        <w:rPr>
          <w:rFonts w:ascii="標楷體" w:eastAsia="標楷體" w:hAnsi="標楷體" w:hint="eastAsia"/>
          <w:spacing w:val="-8"/>
          <w:sz w:val="22"/>
          <w:szCs w:val="22"/>
        </w:rPr>
        <w:t>險費繳付於</w:t>
      </w:r>
      <w:r w:rsidRPr="00FF1BA3">
        <w:rPr>
          <w:rFonts w:ascii="標楷體" w:eastAsia="標楷體" w:hAnsi="標楷體" w:hint="eastAsia"/>
          <w:spacing w:val="-8"/>
          <w:sz w:val="22"/>
          <w:szCs w:val="22"/>
        </w:rPr>
        <w:t>本校</w:t>
      </w:r>
      <w:r w:rsidR="00DD4D29" w:rsidRPr="00FF1BA3">
        <w:rPr>
          <w:rFonts w:ascii="標楷體" w:eastAsia="標楷體" w:hAnsi="標楷體" w:hint="eastAsia"/>
          <w:spacing w:val="-8"/>
          <w:sz w:val="22"/>
          <w:szCs w:val="22"/>
        </w:rPr>
        <w:t>，而</w:t>
      </w:r>
      <w:r w:rsidRPr="00FF1BA3">
        <w:rPr>
          <w:rFonts w:ascii="標楷體" w:eastAsia="標楷體" w:hAnsi="標楷體" w:hint="eastAsia"/>
          <w:spacing w:val="-8"/>
          <w:sz w:val="22"/>
          <w:szCs w:val="22"/>
        </w:rPr>
        <w:t>本校</w:t>
      </w:r>
      <w:r w:rsidR="00DD4D29" w:rsidRPr="00FF1BA3">
        <w:rPr>
          <w:rFonts w:ascii="標楷體" w:eastAsia="標楷體" w:hAnsi="標楷體" w:hint="eastAsia"/>
          <w:spacing w:val="-8"/>
          <w:sz w:val="22"/>
          <w:szCs w:val="22"/>
        </w:rPr>
        <w:t>未向</w:t>
      </w:r>
      <w:r w:rsidR="00E16231" w:rsidRPr="00FF1BA3">
        <w:rPr>
          <w:rFonts w:ascii="標楷體" w:eastAsia="標楷體" w:hAnsi="標楷體" w:hint="eastAsia"/>
          <w:spacing w:val="-8"/>
          <w:sz w:val="22"/>
          <w:szCs w:val="22"/>
        </w:rPr>
        <w:t>保險公司</w:t>
      </w:r>
      <w:r w:rsidR="00DD4D29" w:rsidRPr="00FF1BA3">
        <w:rPr>
          <w:rFonts w:ascii="標楷體" w:eastAsia="標楷體" w:hAnsi="標楷體" w:hint="eastAsia"/>
          <w:spacing w:val="-8"/>
          <w:sz w:val="22"/>
          <w:szCs w:val="22"/>
        </w:rPr>
        <w:t>交付者，因</w:t>
      </w:r>
      <w:r w:rsidR="00E16231" w:rsidRPr="00FF1BA3">
        <w:rPr>
          <w:rFonts w:ascii="標楷體" w:eastAsia="標楷體" w:hAnsi="標楷體" w:hint="eastAsia"/>
          <w:spacing w:val="-8"/>
          <w:sz w:val="22"/>
          <w:szCs w:val="22"/>
        </w:rPr>
        <w:t>保險公司</w:t>
      </w:r>
      <w:r w:rsidR="00DD4D29" w:rsidRPr="00FF1BA3">
        <w:rPr>
          <w:rFonts w:ascii="標楷體" w:eastAsia="標楷體" w:hAnsi="標楷體" w:hint="eastAsia"/>
          <w:spacing w:val="-8"/>
          <w:sz w:val="22"/>
          <w:szCs w:val="22"/>
        </w:rPr>
        <w:t>暫行拒絕給付而生之損害，應由</w:t>
      </w:r>
      <w:r w:rsidRPr="00FF1BA3">
        <w:rPr>
          <w:rFonts w:ascii="標楷體" w:eastAsia="標楷體" w:hAnsi="標楷體" w:hint="eastAsia"/>
          <w:spacing w:val="-8"/>
          <w:sz w:val="22"/>
          <w:szCs w:val="22"/>
        </w:rPr>
        <w:t>本校</w:t>
      </w:r>
      <w:r w:rsidR="00DD4D29" w:rsidRPr="00FF1BA3">
        <w:rPr>
          <w:rFonts w:ascii="標楷體" w:eastAsia="標楷體" w:hAnsi="標楷體" w:hint="eastAsia"/>
          <w:spacing w:val="-8"/>
          <w:sz w:val="22"/>
          <w:szCs w:val="22"/>
        </w:rPr>
        <w:t>負責賠償。如在寬限期間內發生保險事故時，</w:t>
      </w:r>
      <w:r w:rsidR="00E16231" w:rsidRPr="00FF1BA3">
        <w:rPr>
          <w:rFonts w:ascii="標楷體" w:eastAsia="標楷體" w:hAnsi="標楷體" w:hint="eastAsia"/>
          <w:spacing w:val="-8"/>
          <w:sz w:val="22"/>
          <w:szCs w:val="22"/>
        </w:rPr>
        <w:t>保險公司</w:t>
      </w:r>
      <w:r w:rsidR="00DD4D29" w:rsidRPr="00FF1BA3">
        <w:rPr>
          <w:rFonts w:ascii="標楷體" w:eastAsia="標楷體" w:hAnsi="標楷體" w:hint="eastAsia"/>
          <w:spacing w:val="-8"/>
          <w:sz w:val="22"/>
          <w:szCs w:val="22"/>
        </w:rPr>
        <w:t>仍負保險責任。但應由給付保險金內扣除本契約該被保險人欠繳保險費，如被保險人已將保險費繳付於</w:t>
      </w:r>
      <w:r w:rsidRPr="00FF1BA3">
        <w:rPr>
          <w:rFonts w:ascii="標楷體" w:eastAsia="標楷體" w:hAnsi="標楷體" w:hint="eastAsia"/>
          <w:spacing w:val="-8"/>
          <w:sz w:val="22"/>
          <w:szCs w:val="22"/>
        </w:rPr>
        <w:t>本校</w:t>
      </w:r>
      <w:r w:rsidR="00DD4D29" w:rsidRPr="00FF1BA3">
        <w:rPr>
          <w:rFonts w:ascii="標楷體" w:eastAsia="標楷體" w:hAnsi="標楷體" w:hint="eastAsia"/>
          <w:spacing w:val="-8"/>
          <w:sz w:val="22"/>
          <w:szCs w:val="22"/>
        </w:rPr>
        <w:t>，而</w:t>
      </w:r>
      <w:r w:rsidRPr="00FF1BA3">
        <w:rPr>
          <w:rFonts w:ascii="標楷體" w:eastAsia="標楷體" w:hAnsi="標楷體" w:hint="eastAsia"/>
          <w:spacing w:val="-8"/>
          <w:sz w:val="22"/>
          <w:szCs w:val="22"/>
        </w:rPr>
        <w:t>本校</w:t>
      </w:r>
      <w:r w:rsidR="00DD4D29" w:rsidRPr="00FF1BA3">
        <w:rPr>
          <w:rFonts w:ascii="標楷體" w:eastAsia="標楷體" w:hAnsi="標楷體" w:hint="eastAsia"/>
          <w:spacing w:val="-8"/>
          <w:sz w:val="22"/>
          <w:szCs w:val="22"/>
        </w:rPr>
        <w:t>未向</w:t>
      </w:r>
      <w:r w:rsidR="00E16231" w:rsidRPr="00FF1BA3">
        <w:rPr>
          <w:rFonts w:ascii="標楷體" w:eastAsia="標楷體" w:hAnsi="標楷體" w:hint="eastAsia"/>
          <w:spacing w:val="-8"/>
          <w:sz w:val="22"/>
          <w:szCs w:val="22"/>
        </w:rPr>
        <w:t>保險公司</w:t>
      </w:r>
      <w:r w:rsidR="00DD4D29" w:rsidRPr="00FF1BA3">
        <w:rPr>
          <w:rFonts w:ascii="標楷體" w:eastAsia="標楷體" w:hAnsi="標楷體" w:hint="eastAsia"/>
          <w:spacing w:val="-8"/>
          <w:sz w:val="22"/>
          <w:szCs w:val="22"/>
        </w:rPr>
        <w:t>交付者，差額給付</w:t>
      </w:r>
      <w:r w:rsidR="00DD4D29" w:rsidRPr="00FF1BA3">
        <w:rPr>
          <w:rFonts w:ascii="標楷體" w:eastAsia="標楷體" w:hAnsi="標楷體"/>
          <w:spacing w:val="-8"/>
          <w:sz w:val="22"/>
          <w:szCs w:val="22"/>
        </w:rPr>
        <w:t xml:space="preserve">   </w:t>
      </w:r>
      <w:r w:rsidR="00DD4D29" w:rsidRPr="00FF1BA3">
        <w:rPr>
          <w:rFonts w:ascii="標楷體" w:eastAsia="標楷體" w:hAnsi="標楷體" w:hint="eastAsia"/>
          <w:spacing w:val="-8"/>
          <w:sz w:val="22"/>
          <w:szCs w:val="22"/>
        </w:rPr>
        <w:t>部分應由</w:t>
      </w:r>
      <w:r w:rsidRPr="00FF1BA3">
        <w:rPr>
          <w:rFonts w:ascii="標楷體" w:eastAsia="標楷體" w:hAnsi="標楷體" w:hint="eastAsia"/>
          <w:spacing w:val="-8"/>
          <w:sz w:val="22"/>
          <w:szCs w:val="22"/>
        </w:rPr>
        <w:t>本校</w:t>
      </w:r>
      <w:r w:rsidR="00DD4D29" w:rsidRPr="00FF1BA3">
        <w:rPr>
          <w:rFonts w:ascii="標楷體" w:eastAsia="標楷體" w:hAnsi="標楷體" w:hint="eastAsia"/>
          <w:spacing w:val="-8"/>
          <w:sz w:val="22"/>
          <w:szCs w:val="22"/>
        </w:rPr>
        <w:t>負責賠償。</w:t>
      </w:r>
    </w:p>
    <w:p w:rsidR="00DD4D29" w:rsidRPr="00FF1BA3" w:rsidRDefault="00DD4D29"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第七條【保險費（二</w:t>
      </w:r>
      <w:r w:rsidRPr="00FF1BA3">
        <w:rPr>
          <w:rFonts w:hAnsi="標楷體" w:hint="eastAsia"/>
          <w:b/>
          <w:bCs/>
          <w:spacing w:val="-101"/>
          <w:sz w:val="22"/>
          <w:szCs w:val="22"/>
        </w:rPr>
        <w:t>）</w:t>
      </w:r>
      <w:r w:rsidRPr="00FF1BA3">
        <w:rPr>
          <w:rFonts w:hAnsi="標楷體" w:hint="eastAsia"/>
          <w:b/>
          <w:bCs/>
          <w:sz w:val="22"/>
          <w:szCs w:val="22"/>
        </w:rPr>
        <w:t>】</w:t>
      </w:r>
    </w:p>
    <w:p w:rsidR="00DD4D29" w:rsidRPr="00FF1BA3" w:rsidRDefault="00DD4D29" w:rsidP="00FF1BA3">
      <w:pPr>
        <w:adjustRightInd w:val="0"/>
        <w:snapToGrid w:val="0"/>
        <w:spacing w:before="100" w:beforeAutospacing="1" w:after="100" w:afterAutospacing="1"/>
        <w:rPr>
          <w:rFonts w:ascii="標楷體" w:eastAsia="標楷體" w:hAnsi="標楷體"/>
          <w:spacing w:val="-5"/>
          <w:sz w:val="22"/>
          <w:szCs w:val="22"/>
        </w:rPr>
      </w:pPr>
      <w:r w:rsidRPr="00FF1BA3">
        <w:rPr>
          <w:rFonts w:ascii="標楷體" w:eastAsia="標楷體" w:hAnsi="標楷體" w:hint="eastAsia"/>
          <w:spacing w:val="-5"/>
          <w:sz w:val="22"/>
          <w:szCs w:val="22"/>
        </w:rPr>
        <w:t>被保險人每學期應繳納之保險費，依公開招標決標價為準，除教育部補助外，其餘保險費將由被保險人於每學期註冊時繳納。</w:t>
      </w:r>
    </w:p>
    <w:p w:rsidR="00DD4D29" w:rsidRPr="00FF1BA3" w:rsidRDefault="00DD4D29"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第八條【保險費（三</w:t>
      </w:r>
      <w:r w:rsidRPr="00FF1BA3">
        <w:rPr>
          <w:rFonts w:hAnsi="標楷體" w:hint="eastAsia"/>
          <w:b/>
          <w:bCs/>
          <w:spacing w:val="-101"/>
          <w:sz w:val="22"/>
          <w:szCs w:val="22"/>
        </w:rPr>
        <w:t>）</w:t>
      </w:r>
      <w:r w:rsidRPr="00FF1BA3">
        <w:rPr>
          <w:rFonts w:hAnsi="標楷體" w:hint="eastAsia"/>
          <w:b/>
          <w:bCs/>
          <w:sz w:val="22"/>
          <w:szCs w:val="22"/>
        </w:rPr>
        <w:t>】</w:t>
      </w:r>
    </w:p>
    <w:p w:rsidR="00DD4D29" w:rsidRPr="00FF1BA3" w:rsidRDefault="00DD4D29" w:rsidP="00FF1BA3">
      <w:pPr>
        <w:adjustRightInd w:val="0"/>
        <w:snapToGrid w:val="0"/>
        <w:spacing w:before="100" w:beforeAutospacing="1" w:after="100" w:afterAutospacing="1"/>
        <w:rPr>
          <w:rFonts w:ascii="標楷體" w:eastAsia="標楷體" w:hAnsi="標楷體"/>
          <w:spacing w:val="-5"/>
          <w:sz w:val="22"/>
          <w:szCs w:val="22"/>
        </w:rPr>
      </w:pPr>
      <w:r w:rsidRPr="00FF1BA3">
        <w:rPr>
          <w:rFonts w:ascii="標楷體" w:eastAsia="標楷體" w:hAnsi="標楷體" w:hint="eastAsia"/>
          <w:spacing w:val="-5"/>
          <w:sz w:val="22"/>
          <w:szCs w:val="22"/>
        </w:rPr>
        <w:t>已參加投保本契約的學生休學時，應繼續交付保險費參加本契約，並由</w:t>
      </w:r>
      <w:r w:rsidR="00724A62" w:rsidRPr="00FF1BA3">
        <w:rPr>
          <w:rFonts w:ascii="標楷體" w:eastAsia="標楷體" w:hAnsi="標楷體" w:hint="eastAsia"/>
          <w:spacing w:val="-5"/>
          <w:sz w:val="22"/>
          <w:szCs w:val="22"/>
        </w:rPr>
        <w:t>本校</w:t>
      </w:r>
      <w:r w:rsidRPr="00FF1BA3">
        <w:rPr>
          <w:rFonts w:ascii="標楷體" w:eastAsia="標楷體" w:hAnsi="標楷體" w:hint="eastAsia"/>
          <w:spacing w:val="-5"/>
          <w:sz w:val="22"/>
          <w:szCs w:val="22"/>
        </w:rPr>
        <w:t>將休學學生姓名、身分證明編號等資料，通知</w:t>
      </w:r>
      <w:r w:rsidR="00E16231" w:rsidRPr="00FF1BA3">
        <w:rPr>
          <w:rFonts w:ascii="標楷體" w:eastAsia="標楷體" w:hAnsi="標楷體" w:hint="eastAsia"/>
          <w:spacing w:val="-5"/>
          <w:sz w:val="22"/>
          <w:szCs w:val="22"/>
        </w:rPr>
        <w:t>保險公司</w:t>
      </w:r>
      <w:r w:rsidRPr="00FF1BA3">
        <w:rPr>
          <w:rFonts w:ascii="標楷體" w:eastAsia="標楷體" w:hAnsi="標楷體" w:hint="eastAsia"/>
          <w:spacing w:val="-5"/>
          <w:sz w:val="22"/>
          <w:szCs w:val="22"/>
        </w:rPr>
        <w:t>備查。休學期滿喪失學籍時，</w:t>
      </w:r>
      <w:r w:rsidR="00724A62" w:rsidRPr="00FF1BA3">
        <w:rPr>
          <w:rFonts w:ascii="標楷體" w:eastAsia="標楷體" w:hAnsi="標楷體" w:hint="eastAsia"/>
          <w:spacing w:val="-5"/>
          <w:sz w:val="22"/>
          <w:szCs w:val="22"/>
        </w:rPr>
        <w:t>本校</w:t>
      </w:r>
      <w:r w:rsidRPr="00FF1BA3">
        <w:rPr>
          <w:rFonts w:ascii="標楷體" w:eastAsia="標楷體" w:hAnsi="標楷體" w:hint="eastAsia"/>
          <w:spacing w:val="-5"/>
          <w:sz w:val="22"/>
          <w:szCs w:val="22"/>
        </w:rPr>
        <w:t>亦應通知</w:t>
      </w:r>
      <w:r w:rsidR="00E16231" w:rsidRPr="00FF1BA3">
        <w:rPr>
          <w:rFonts w:ascii="標楷體" w:eastAsia="標楷體" w:hAnsi="標楷體" w:hint="eastAsia"/>
          <w:spacing w:val="-5"/>
          <w:sz w:val="22"/>
          <w:szCs w:val="22"/>
        </w:rPr>
        <w:t>保險公司</w:t>
      </w:r>
      <w:r w:rsidRPr="00FF1BA3">
        <w:rPr>
          <w:rFonts w:ascii="標楷體" w:eastAsia="標楷體" w:hAnsi="標楷體" w:hint="eastAsia"/>
          <w:spacing w:val="-5"/>
          <w:sz w:val="22"/>
          <w:szCs w:val="22"/>
        </w:rPr>
        <w:t>。</w:t>
      </w:r>
    </w:p>
    <w:p w:rsidR="0014746C" w:rsidRPr="00FF1BA3" w:rsidRDefault="0014746C"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第九條【保險費（四</w:t>
      </w:r>
      <w:r w:rsidRPr="00FF1BA3">
        <w:rPr>
          <w:rFonts w:hAnsi="標楷體" w:hint="eastAsia"/>
          <w:b/>
          <w:bCs/>
          <w:spacing w:val="-101"/>
          <w:sz w:val="22"/>
          <w:szCs w:val="22"/>
        </w:rPr>
        <w:t>）</w:t>
      </w:r>
      <w:r w:rsidRPr="00FF1BA3">
        <w:rPr>
          <w:rFonts w:hAnsi="標楷體" w:hint="eastAsia"/>
          <w:b/>
          <w:bCs/>
          <w:sz w:val="22"/>
          <w:szCs w:val="22"/>
        </w:rPr>
        <w:t>】</w:t>
      </w:r>
    </w:p>
    <w:p w:rsidR="0014746C" w:rsidRPr="00FF1BA3" w:rsidRDefault="0014746C" w:rsidP="00FF1BA3">
      <w:pPr>
        <w:adjustRightInd w:val="0"/>
        <w:snapToGrid w:val="0"/>
        <w:spacing w:before="100" w:beforeAutospacing="1" w:after="100" w:afterAutospacing="1"/>
        <w:rPr>
          <w:rFonts w:ascii="標楷體" w:eastAsia="標楷體" w:hAnsi="標楷體"/>
          <w:spacing w:val="-4"/>
          <w:sz w:val="22"/>
          <w:szCs w:val="22"/>
        </w:rPr>
      </w:pPr>
      <w:r w:rsidRPr="00FF1BA3">
        <w:rPr>
          <w:rFonts w:ascii="標楷體" w:eastAsia="標楷體" w:hAnsi="標楷體" w:hint="eastAsia"/>
          <w:spacing w:val="-4"/>
          <w:sz w:val="22"/>
          <w:szCs w:val="22"/>
        </w:rPr>
        <w:t>已參加本契約的學生中途喪失學籍者，</w:t>
      </w:r>
      <w:r w:rsidR="00724A62" w:rsidRPr="00FF1BA3">
        <w:rPr>
          <w:rFonts w:ascii="標楷體" w:eastAsia="標楷體" w:hAnsi="標楷體" w:hint="eastAsia"/>
          <w:spacing w:val="-4"/>
          <w:sz w:val="22"/>
          <w:szCs w:val="22"/>
        </w:rPr>
        <w:t>本校</w:t>
      </w:r>
      <w:r w:rsidRPr="00FF1BA3">
        <w:rPr>
          <w:rFonts w:ascii="標楷體" w:eastAsia="標楷體" w:hAnsi="標楷體" w:hint="eastAsia"/>
          <w:spacing w:val="-4"/>
          <w:sz w:val="22"/>
          <w:szCs w:val="22"/>
        </w:rPr>
        <w:t>應將喪失學籍的時日通知</w:t>
      </w:r>
      <w:r w:rsidR="00E16231" w:rsidRPr="00FF1BA3">
        <w:rPr>
          <w:rFonts w:ascii="標楷體" w:eastAsia="標楷體" w:hAnsi="標楷體" w:hint="eastAsia"/>
          <w:spacing w:val="-4"/>
          <w:sz w:val="22"/>
          <w:szCs w:val="22"/>
        </w:rPr>
        <w:t>保險公司</w:t>
      </w:r>
      <w:r w:rsidRPr="00FF1BA3">
        <w:rPr>
          <w:rFonts w:ascii="標楷體" w:eastAsia="標楷體" w:hAnsi="標楷體" w:hint="eastAsia"/>
          <w:spacing w:val="-4"/>
          <w:sz w:val="22"/>
          <w:szCs w:val="22"/>
        </w:rPr>
        <w:t>，</w:t>
      </w:r>
      <w:r w:rsidR="00E16231" w:rsidRPr="00FF1BA3">
        <w:rPr>
          <w:rFonts w:ascii="標楷體" w:eastAsia="標楷體" w:hAnsi="標楷體" w:hint="eastAsia"/>
          <w:spacing w:val="-4"/>
          <w:sz w:val="22"/>
          <w:szCs w:val="22"/>
        </w:rPr>
        <w:t>保險公司</w:t>
      </w:r>
      <w:r w:rsidRPr="00FF1BA3">
        <w:rPr>
          <w:rFonts w:ascii="標楷體" w:eastAsia="標楷體" w:hAnsi="標楷體" w:hint="eastAsia"/>
          <w:spacing w:val="-4"/>
          <w:sz w:val="22"/>
          <w:szCs w:val="22"/>
        </w:rPr>
        <w:t>應依所剩餘之月數退還未滿期保險費。</w:t>
      </w:r>
      <w:r w:rsidR="00E16231" w:rsidRPr="00FF1BA3">
        <w:rPr>
          <w:rFonts w:ascii="標楷體" w:eastAsia="標楷體" w:hAnsi="標楷體" w:hint="eastAsia"/>
          <w:spacing w:val="-4"/>
          <w:sz w:val="22"/>
          <w:szCs w:val="22"/>
        </w:rPr>
        <w:t>保險公司</w:t>
      </w:r>
      <w:r w:rsidRPr="00FF1BA3">
        <w:rPr>
          <w:rFonts w:ascii="標楷體" w:eastAsia="標楷體" w:hAnsi="標楷體" w:hint="eastAsia"/>
          <w:spacing w:val="-4"/>
          <w:sz w:val="22"/>
          <w:szCs w:val="22"/>
        </w:rPr>
        <w:t>的保險責任至喪失學籍的月終之日午夜十二時為止。</w:t>
      </w:r>
    </w:p>
    <w:p w:rsidR="0014746C" w:rsidRPr="00FF1BA3" w:rsidRDefault="0014746C"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第十條【身故保險金及特定意外身故保險金的給付】</w:t>
      </w:r>
    </w:p>
    <w:p w:rsidR="0014746C" w:rsidRPr="00FF1BA3" w:rsidRDefault="0014746C" w:rsidP="00FF1BA3">
      <w:pPr>
        <w:pStyle w:val="TableParagraph"/>
        <w:kinsoku w:val="0"/>
        <w:overflowPunct w:val="0"/>
        <w:snapToGrid w:val="0"/>
        <w:spacing w:before="100" w:beforeAutospacing="1" w:after="100" w:afterAutospacing="1"/>
        <w:jc w:val="both"/>
        <w:rPr>
          <w:rFonts w:hAnsi="標楷體"/>
          <w:spacing w:val="-5"/>
          <w:sz w:val="22"/>
          <w:szCs w:val="22"/>
        </w:rPr>
      </w:pPr>
      <w:r w:rsidRPr="00FF1BA3">
        <w:rPr>
          <w:rFonts w:hAnsi="標楷體" w:hint="eastAsia"/>
          <w:spacing w:val="-5"/>
          <w:sz w:val="22"/>
          <w:szCs w:val="22"/>
        </w:rPr>
        <w:t>被保險人於本契約有效期間內，因疾病或遭受意外傷害事故而身故者，</w:t>
      </w:r>
      <w:r w:rsidR="00E16231" w:rsidRPr="00FF1BA3">
        <w:rPr>
          <w:rFonts w:hAnsi="標楷體" w:hint="eastAsia"/>
          <w:spacing w:val="-5"/>
          <w:sz w:val="22"/>
          <w:szCs w:val="22"/>
        </w:rPr>
        <w:t>保險公司</w:t>
      </w:r>
      <w:r w:rsidRPr="00FF1BA3">
        <w:rPr>
          <w:rFonts w:hAnsi="標楷體" w:hint="eastAsia"/>
          <w:spacing w:val="-5"/>
          <w:sz w:val="22"/>
          <w:szCs w:val="22"/>
        </w:rPr>
        <w:t>按本契約約定之「保險金額」給付身故保險金。</w:t>
      </w:r>
    </w:p>
    <w:p w:rsidR="0014746C" w:rsidRPr="00FF1BA3" w:rsidRDefault="0014746C" w:rsidP="000F3479">
      <w:pPr>
        <w:adjustRightInd w:val="0"/>
        <w:snapToGrid w:val="0"/>
        <w:spacing w:before="100" w:beforeAutospacing="1" w:after="100" w:afterAutospacing="1"/>
        <w:jc w:val="both"/>
        <w:rPr>
          <w:rFonts w:ascii="標楷體" w:eastAsia="標楷體" w:hAnsi="標楷體"/>
          <w:spacing w:val="-8"/>
          <w:sz w:val="22"/>
          <w:szCs w:val="22"/>
        </w:rPr>
      </w:pPr>
      <w:r w:rsidRPr="00FF1BA3">
        <w:rPr>
          <w:rFonts w:ascii="標楷體" w:eastAsia="標楷體" w:hAnsi="標楷體" w:hint="eastAsia"/>
          <w:spacing w:val="-1"/>
          <w:sz w:val="22"/>
          <w:szCs w:val="22"/>
        </w:rPr>
        <w:t>被保險人因參加校外教學活動</w:t>
      </w:r>
      <w:r w:rsidRPr="00FF1BA3">
        <w:rPr>
          <w:rFonts w:ascii="標楷體" w:eastAsia="標楷體" w:hAnsi="標楷體" w:hint="eastAsia"/>
          <w:sz w:val="22"/>
          <w:szCs w:val="22"/>
        </w:rPr>
        <w:t>（不含建教合作</w:t>
      </w:r>
      <w:r w:rsidRPr="00FF1BA3">
        <w:rPr>
          <w:rFonts w:ascii="標楷體" w:eastAsia="標楷體" w:hAnsi="標楷體" w:hint="eastAsia"/>
          <w:spacing w:val="-15"/>
          <w:sz w:val="22"/>
          <w:szCs w:val="22"/>
        </w:rPr>
        <w:t>）</w:t>
      </w:r>
      <w:r w:rsidRPr="00FF1BA3">
        <w:rPr>
          <w:rFonts w:ascii="標楷體" w:eastAsia="標楷體" w:hAnsi="標楷體" w:hint="eastAsia"/>
          <w:spacing w:val="-4"/>
          <w:sz w:val="22"/>
          <w:szCs w:val="22"/>
        </w:rPr>
        <w:t>或校園內、外全校性正式的運動比賽或經校方核准登</w:t>
      </w:r>
      <w:r w:rsidRPr="00FF1BA3">
        <w:rPr>
          <w:rFonts w:ascii="標楷體" w:eastAsia="標楷體" w:hAnsi="標楷體" w:hint="eastAsia"/>
          <w:spacing w:val="-8"/>
          <w:sz w:val="22"/>
          <w:szCs w:val="22"/>
        </w:rPr>
        <w:t>記之社團活動而遭受意外傷害事故以致身故，並經</w:t>
      </w:r>
      <w:r w:rsidR="00724A62" w:rsidRPr="00FF1BA3">
        <w:rPr>
          <w:rFonts w:ascii="標楷體" w:eastAsia="標楷體" w:hAnsi="標楷體" w:hint="eastAsia"/>
          <w:spacing w:val="-8"/>
          <w:sz w:val="22"/>
          <w:szCs w:val="22"/>
        </w:rPr>
        <w:t>本校</w:t>
      </w:r>
      <w:r w:rsidRPr="00FF1BA3">
        <w:rPr>
          <w:rFonts w:ascii="標楷體" w:eastAsia="標楷體" w:hAnsi="標楷體" w:hint="eastAsia"/>
          <w:spacing w:val="-8"/>
          <w:sz w:val="22"/>
          <w:szCs w:val="22"/>
        </w:rPr>
        <w:t>提出書面證明者，</w:t>
      </w:r>
      <w:r w:rsidR="00E16231" w:rsidRPr="00FF1BA3">
        <w:rPr>
          <w:rFonts w:ascii="標楷體" w:eastAsia="標楷體" w:hAnsi="標楷體" w:hint="eastAsia"/>
          <w:spacing w:val="-8"/>
          <w:sz w:val="22"/>
          <w:szCs w:val="22"/>
        </w:rPr>
        <w:t>保險公司</w:t>
      </w:r>
      <w:r w:rsidRPr="00FF1BA3">
        <w:rPr>
          <w:rFonts w:ascii="標楷體" w:eastAsia="標楷體" w:hAnsi="標楷體" w:hint="eastAsia"/>
          <w:spacing w:val="-8"/>
          <w:sz w:val="22"/>
          <w:szCs w:val="22"/>
        </w:rPr>
        <w:t>除按前項約定給付身故保險金外，另按本契約約定之「特定意外身故保險金額」給付特定意外身故保險金。</w:t>
      </w:r>
    </w:p>
    <w:p w:rsidR="0014746C" w:rsidRPr="00FF1BA3" w:rsidRDefault="0014746C"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第十一條【殘廢保險金及殘廢生活補助金的給付】</w:t>
      </w:r>
    </w:p>
    <w:p w:rsidR="0014746C" w:rsidRPr="00FF1BA3" w:rsidRDefault="0014746C" w:rsidP="00FF1BA3">
      <w:pPr>
        <w:pStyle w:val="TableParagraph"/>
        <w:kinsoku w:val="0"/>
        <w:overflowPunct w:val="0"/>
        <w:snapToGrid w:val="0"/>
        <w:spacing w:before="100" w:beforeAutospacing="1" w:after="100" w:afterAutospacing="1"/>
        <w:jc w:val="both"/>
        <w:rPr>
          <w:rFonts w:hAnsi="標楷體"/>
          <w:spacing w:val="-5"/>
          <w:sz w:val="22"/>
          <w:szCs w:val="22"/>
        </w:rPr>
      </w:pPr>
      <w:r w:rsidRPr="00FF1BA3">
        <w:rPr>
          <w:rFonts w:hAnsi="標楷體" w:hint="eastAsia"/>
          <w:spacing w:val="-5"/>
          <w:sz w:val="22"/>
          <w:szCs w:val="22"/>
        </w:rPr>
        <w:t>被保險人於本契約有效期間內，因疾病或遭受意外傷害事故，致成附表五所列殘廢程度之一者，</w:t>
      </w:r>
      <w:r w:rsidR="00E16231" w:rsidRPr="00FF1BA3">
        <w:rPr>
          <w:rFonts w:hAnsi="標楷體" w:hint="eastAsia"/>
          <w:spacing w:val="-5"/>
          <w:sz w:val="22"/>
          <w:szCs w:val="22"/>
        </w:rPr>
        <w:t>保險公司</w:t>
      </w:r>
      <w:r w:rsidRPr="00FF1BA3">
        <w:rPr>
          <w:rFonts w:hAnsi="標楷體" w:hint="eastAsia"/>
          <w:spacing w:val="-5"/>
          <w:sz w:val="22"/>
          <w:szCs w:val="22"/>
        </w:rPr>
        <w:t>將以本契約約定之「保險金額」為準，按附表五所列比例給付殘廢保險金。</w:t>
      </w:r>
    </w:p>
    <w:p w:rsidR="0014746C" w:rsidRPr="00FF1BA3" w:rsidRDefault="0014746C" w:rsidP="00FF1BA3">
      <w:pPr>
        <w:pStyle w:val="TableParagraph"/>
        <w:kinsoku w:val="0"/>
        <w:overflowPunct w:val="0"/>
        <w:snapToGrid w:val="0"/>
        <w:spacing w:before="100" w:beforeAutospacing="1" w:after="100" w:afterAutospacing="1"/>
        <w:jc w:val="both"/>
        <w:rPr>
          <w:rFonts w:hAnsi="標楷體"/>
          <w:spacing w:val="-15"/>
          <w:sz w:val="22"/>
          <w:szCs w:val="22"/>
        </w:rPr>
      </w:pPr>
      <w:r w:rsidRPr="00FF1BA3">
        <w:rPr>
          <w:rFonts w:hAnsi="標楷體" w:hint="eastAsia"/>
          <w:spacing w:val="-4"/>
          <w:sz w:val="22"/>
          <w:szCs w:val="22"/>
        </w:rPr>
        <w:t>被保險人因同一疾病或意外傷害事故，致成附表五所列二項以上殘廢程度時，</w:t>
      </w:r>
      <w:r w:rsidR="00E16231" w:rsidRPr="00FF1BA3">
        <w:rPr>
          <w:rFonts w:hAnsi="標楷體" w:hint="eastAsia"/>
          <w:spacing w:val="-4"/>
          <w:sz w:val="22"/>
          <w:szCs w:val="22"/>
        </w:rPr>
        <w:t>保險公司</w:t>
      </w:r>
      <w:r w:rsidRPr="00FF1BA3">
        <w:rPr>
          <w:rFonts w:hAnsi="標楷體" w:hint="eastAsia"/>
          <w:spacing w:val="-4"/>
          <w:sz w:val="22"/>
          <w:szCs w:val="22"/>
        </w:rPr>
        <w:t>給付各該項殘廢</w:t>
      </w:r>
      <w:r w:rsidRPr="00FF1BA3">
        <w:rPr>
          <w:rFonts w:hAnsi="標楷體" w:hint="eastAsia"/>
          <w:spacing w:val="-15"/>
          <w:sz w:val="22"/>
          <w:szCs w:val="22"/>
        </w:rPr>
        <w:t>保險金之和，最高以保險金額為限。但不同殘廢項目屬於同一手或同一足時，僅給付一項殘廢保險金；若殘廢項目所屬殘廢等級不同時，給付較嚴重項目的殘廢保險金。</w:t>
      </w:r>
    </w:p>
    <w:p w:rsidR="0014746C" w:rsidRPr="00FF1BA3" w:rsidRDefault="0014746C" w:rsidP="00FF1BA3">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被保險人於本契約有效期間內因本次疾病或意外傷害事故所致之殘廢，如合併以前（含本契約訂立前）的殘廢可領附表五所列較嚴重項目的殘廢保險金者，</w:t>
      </w:r>
      <w:r w:rsidR="00E16231" w:rsidRPr="00FF1BA3">
        <w:rPr>
          <w:rFonts w:hAnsi="標楷體" w:hint="eastAsia"/>
          <w:sz w:val="22"/>
          <w:szCs w:val="22"/>
        </w:rPr>
        <w:t>保險公司</w:t>
      </w:r>
      <w:r w:rsidRPr="00FF1BA3">
        <w:rPr>
          <w:rFonts w:hAnsi="標楷體" w:hint="eastAsia"/>
          <w:sz w:val="22"/>
          <w:szCs w:val="22"/>
        </w:rPr>
        <w:t>按較嚴重的項目給付殘廢保險金，但以前的殘廢，視同已給付殘廢保險金，應扣除之。</w:t>
      </w:r>
    </w:p>
    <w:p w:rsidR="0014746C" w:rsidRPr="00FF1BA3" w:rsidRDefault="0014746C" w:rsidP="00FF1BA3">
      <w:pPr>
        <w:pStyle w:val="TableParagraph"/>
        <w:kinsoku w:val="0"/>
        <w:overflowPunct w:val="0"/>
        <w:snapToGrid w:val="0"/>
        <w:spacing w:before="100" w:beforeAutospacing="1" w:after="100" w:afterAutospacing="1"/>
        <w:jc w:val="both"/>
        <w:rPr>
          <w:rFonts w:hAnsi="標楷體"/>
          <w:spacing w:val="-6"/>
          <w:sz w:val="22"/>
          <w:szCs w:val="22"/>
        </w:rPr>
      </w:pPr>
      <w:r w:rsidRPr="00FF1BA3">
        <w:rPr>
          <w:rFonts w:hAnsi="標楷體" w:hint="eastAsia"/>
          <w:spacing w:val="-6"/>
          <w:sz w:val="22"/>
          <w:szCs w:val="22"/>
        </w:rPr>
        <w:t>前項情形，若被保險人扣除以前的殘廢後得領取之保險金低於本次疾病或意外傷害事故殘廢所致得請領之金額者，不適用合併之約定。</w:t>
      </w:r>
    </w:p>
    <w:p w:rsidR="0014746C" w:rsidRPr="00FF1BA3" w:rsidRDefault="0014746C" w:rsidP="00FF1BA3">
      <w:pPr>
        <w:pStyle w:val="TableParagraph"/>
        <w:kinsoku w:val="0"/>
        <w:overflowPunct w:val="0"/>
        <w:snapToGrid w:val="0"/>
        <w:spacing w:before="100" w:beforeAutospacing="1" w:after="100" w:afterAutospacing="1"/>
        <w:jc w:val="both"/>
        <w:rPr>
          <w:rFonts w:hAnsi="標楷體"/>
          <w:spacing w:val="-4"/>
          <w:sz w:val="22"/>
          <w:szCs w:val="22"/>
        </w:rPr>
      </w:pPr>
      <w:r w:rsidRPr="00FF1BA3">
        <w:rPr>
          <w:rFonts w:hAnsi="標楷體" w:hint="eastAsia"/>
          <w:spacing w:val="-4"/>
          <w:sz w:val="22"/>
          <w:szCs w:val="22"/>
        </w:rPr>
        <w:t>被保險人於本契約有效期間內，因不同疾病或意外傷害事故申領殘廢保險金時，</w:t>
      </w:r>
      <w:r w:rsidR="00E16231" w:rsidRPr="00FF1BA3">
        <w:rPr>
          <w:rFonts w:hAnsi="標楷體" w:hint="eastAsia"/>
          <w:spacing w:val="-4"/>
          <w:sz w:val="22"/>
          <w:szCs w:val="22"/>
        </w:rPr>
        <w:t>保險公司</w:t>
      </w:r>
      <w:r w:rsidRPr="00FF1BA3">
        <w:rPr>
          <w:rFonts w:hAnsi="標楷體" w:hint="eastAsia"/>
          <w:spacing w:val="-4"/>
          <w:sz w:val="22"/>
          <w:szCs w:val="22"/>
        </w:rPr>
        <w:t>累計給付金額最高以保險金額為限。</w:t>
      </w:r>
    </w:p>
    <w:p w:rsidR="0014746C" w:rsidRPr="00FF1BA3" w:rsidRDefault="0014746C" w:rsidP="00FF1BA3">
      <w:pPr>
        <w:pStyle w:val="TableParagraph"/>
        <w:kinsoku w:val="0"/>
        <w:overflowPunct w:val="0"/>
        <w:snapToGrid w:val="0"/>
        <w:spacing w:before="100" w:beforeAutospacing="1" w:after="100" w:afterAutospacing="1"/>
        <w:jc w:val="both"/>
        <w:rPr>
          <w:rFonts w:hAnsi="標楷體"/>
          <w:spacing w:val="-18"/>
          <w:sz w:val="22"/>
          <w:szCs w:val="22"/>
        </w:rPr>
      </w:pPr>
      <w:r w:rsidRPr="00FF1BA3">
        <w:rPr>
          <w:rFonts w:hAnsi="標楷體" w:hint="eastAsia"/>
          <w:spacing w:val="-4"/>
          <w:sz w:val="22"/>
          <w:szCs w:val="22"/>
        </w:rPr>
        <w:t>被保險人於本契約有效期間內，因疾病或遭受意外傷害事故致成附表五所列第一級至第三級殘廢程度</w:t>
      </w:r>
      <w:r w:rsidRPr="00FF1BA3">
        <w:rPr>
          <w:rFonts w:hAnsi="標楷體" w:hint="eastAsia"/>
          <w:spacing w:val="-16"/>
          <w:sz w:val="22"/>
          <w:szCs w:val="22"/>
        </w:rPr>
        <w:t>之一者，</w:t>
      </w:r>
      <w:r w:rsidR="00E16231" w:rsidRPr="00FF1BA3">
        <w:rPr>
          <w:rFonts w:hAnsi="標楷體" w:hint="eastAsia"/>
          <w:spacing w:val="-16"/>
          <w:sz w:val="22"/>
          <w:szCs w:val="22"/>
        </w:rPr>
        <w:t>保險公司</w:t>
      </w:r>
      <w:r w:rsidRPr="00FF1BA3">
        <w:rPr>
          <w:rFonts w:hAnsi="標楷體" w:hint="eastAsia"/>
          <w:spacing w:val="-16"/>
          <w:sz w:val="22"/>
          <w:szCs w:val="22"/>
        </w:rPr>
        <w:t>除給付殘廢保險金外，另自殘廢診斷確定日起算達一、二、三、四週年之日仍生存者，</w:t>
      </w:r>
      <w:r w:rsidRPr="00FF1BA3">
        <w:rPr>
          <w:rFonts w:hAnsi="標楷體" w:hint="eastAsia"/>
          <w:spacing w:val="-18"/>
          <w:sz w:val="22"/>
          <w:szCs w:val="22"/>
        </w:rPr>
        <w:t>將以本契約約定之「保險金額」為準，按本契約約定之各級殘廢各年度「殘廢生活補助金比例」，每年給付殘廢生活補助金，其給付總額不超過該項殘廢等級之殘廢保險金金額。</w:t>
      </w:r>
    </w:p>
    <w:p w:rsidR="0014746C" w:rsidRPr="00FF1BA3" w:rsidRDefault="0014746C" w:rsidP="00FF1BA3">
      <w:pPr>
        <w:pStyle w:val="TableParagraph"/>
        <w:kinsoku w:val="0"/>
        <w:overflowPunct w:val="0"/>
        <w:snapToGrid w:val="0"/>
        <w:spacing w:before="100" w:beforeAutospacing="1" w:after="100" w:afterAutospacing="1"/>
        <w:jc w:val="both"/>
        <w:rPr>
          <w:rFonts w:hAnsi="標楷體"/>
          <w:spacing w:val="-8"/>
          <w:sz w:val="22"/>
          <w:szCs w:val="22"/>
        </w:rPr>
      </w:pPr>
      <w:r w:rsidRPr="00FF1BA3">
        <w:rPr>
          <w:rFonts w:hAnsi="標楷體" w:hint="eastAsia"/>
          <w:spacing w:val="-4"/>
          <w:sz w:val="22"/>
          <w:szCs w:val="22"/>
        </w:rPr>
        <w:t>被保險人在訂立本契約前，或因第二十二條、第二十四條或第二十五條約定之除外責任或不保事項致</w:t>
      </w:r>
      <w:r w:rsidRPr="00FF1BA3">
        <w:rPr>
          <w:rFonts w:hAnsi="標楷體" w:hint="eastAsia"/>
          <w:spacing w:val="-8"/>
          <w:sz w:val="22"/>
          <w:szCs w:val="22"/>
        </w:rPr>
        <w:t>成附表五所列第二級或第三級殘廢程度之一者，於本契約有效期間內因疾病或遭受意外傷害事故，致其殘廢程度加重且合併前述殘廢，可領殘廢生活補助金者，對以前殘廢部分視同已給付第二、三級殘廢生活補助金，</w:t>
      </w:r>
      <w:r w:rsidR="00E16231" w:rsidRPr="00FF1BA3">
        <w:rPr>
          <w:rFonts w:hAnsi="標楷體" w:hint="eastAsia"/>
          <w:spacing w:val="-8"/>
          <w:sz w:val="22"/>
          <w:szCs w:val="22"/>
        </w:rPr>
        <w:t>保險公司</w:t>
      </w:r>
      <w:r w:rsidRPr="00FF1BA3">
        <w:rPr>
          <w:rFonts w:hAnsi="標楷體" w:hint="eastAsia"/>
          <w:spacing w:val="-8"/>
          <w:sz w:val="22"/>
          <w:szCs w:val="22"/>
        </w:rPr>
        <w:t>僅就其差額部分，給付前項之殘廢生活補助金。</w:t>
      </w:r>
    </w:p>
    <w:p w:rsidR="0014746C" w:rsidRPr="00FF1BA3" w:rsidRDefault="0014746C" w:rsidP="00FF1BA3">
      <w:pPr>
        <w:adjustRightInd w:val="0"/>
        <w:snapToGrid w:val="0"/>
        <w:spacing w:before="100" w:beforeAutospacing="1" w:after="100" w:afterAutospacing="1"/>
        <w:rPr>
          <w:rFonts w:ascii="標楷體" w:eastAsia="標楷體" w:hAnsi="標楷體"/>
          <w:spacing w:val="-5"/>
          <w:sz w:val="22"/>
          <w:szCs w:val="22"/>
        </w:rPr>
      </w:pPr>
      <w:r w:rsidRPr="00FF1BA3">
        <w:rPr>
          <w:rFonts w:ascii="標楷體" w:eastAsia="標楷體" w:hAnsi="標楷體" w:hint="eastAsia"/>
          <w:spacing w:val="1"/>
          <w:sz w:val="22"/>
          <w:szCs w:val="22"/>
        </w:rPr>
        <w:t>被保險人在本契約有效期間內，曾因疾病或遭受意外傷害事故，致成殘廢並已領取殘廢生活補助金</w:t>
      </w:r>
      <w:r w:rsidRPr="00FF1BA3">
        <w:rPr>
          <w:rFonts w:ascii="標楷體" w:eastAsia="標楷體" w:hAnsi="標楷體" w:hint="eastAsia"/>
          <w:spacing w:val="-6"/>
          <w:sz w:val="22"/>
          <w:szCs w:val="22"/>
        </w:rPr>
        <w:t>者，倘再因另一疾病或遭受另一意外傷害事故致成殘廢，而該殘廢或合併前已致成之殘廢，得請領較</w:t>
      </w:r>
      <w:r w:rsidRPr="00FF1BA3">
        <w:rPr>
          <w:rFonts w:ascii="標楷體" w:eastAsia="標楷體" w:hAnsi="標楷體" w:hint="eastAsia"/>
          <w:spacing w:val="-9"/>
          <w:sz w:val="22"/>
          <w:szCs w:val="22"/>
        </w:rPr>
        <w:t>嚴重等級的殘廢生活補助金者，</w:t>
      </w:r>
      <w:r w:rsidR="00E16231" w:rsidRPr="00FF1BA3">
        <w:rPr>
          <w:rFonts w:ascii="標楷體" w:eastAsia="標楷體" w:hAnsi="標楷體" w:hint="eastAsia"/>
          <w:spacing w:val="-9"/>
          <w:sz w:val="22"/>
          <w:szCs w:val="22"/>
        </w:rPr>
        <w:t>保險公司</w:t>
      </w:r>
      <w:r w:rsidRPr="00FF1BA3">
        <w:rPr>
          <w:rFonts w:ascii="標楷體" w:eastAsia="標楷體" w:hAnsi="標楷體" w:hint="eastAsia"/>
          <w:spacing w:val="-9"/>
          <w:sz w:val="22"/>
          <w:szCs w:val="22"/>
        </w:rPr>
        <w:t>按較嚴重的等級給付殘廢生活補助金，原已給付之殘廢生活補</w:t>
      </w:r>
      <w:r w:rsidRPr="00FF1BA3">
        <w:rPr>
          <w:rFonts w:ascii="標楷體" w:eastAsia="標楷體" w:hAnsi="標楷體" w:hint="eastAsia"/>
          <w:spacing w:val="-5"/>
          <w:sz w:val="22"/>
          <w:szCs w:val="22"/>
        </w:rPr>
        <w:t>助金，應予扣除。惟倘該殘廢或合併前已致成之殘廢，仍與前一殘廢屬同等級者，</w:t>
      </w:r>
      <w:r w:rsidR="00E16231" w:rsidRPr="00FF1BA3">
        <w:rPr>
          <w:rFonts w:ascii="標楷體" w:eastAsia="標楷體" w:hAnsi="標楷體" w:hint="eastAsia"/>
          <w:spacing w:val="-5"/>
          <w:sz w:val="22"/>
          <w:szCs w:val="22"/>
        </w:rPr>
        <w:t>保險公司</w:t>
      </w:r>
      <w:r w:rsidRPr="00FF1BA3">
        <w:rPr>
          <w:rFonts w:ascii="標楷體" w:eastAsia="標楷體" w:hAnsi="標楷體" w:hint="eastAsia"/>
          <w:spacing w:val="-5"/>
          <w:sz w:val="22"/>
          <w:szCs w:val="22"/>
        </w:rPr>
        <w:t>不再給付殘廢生活補助金。</w:t>
      </w:r>
    </w:p>
    <w:p w:rsidR="0014746C" w:rsidRPr="00FF1BA3" w:rsidRDefault="0014746C"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第十二條【重大燒燙傷保險金的給付】</w:t>
      </w:r>
    </w:p>
    <w:p w:rsidR="0014746C" w:rsidRPr="00FF1BA3" w:rsidRDefault="0014746C" w:rsidP="00FF1BA3">
      <w:pPr>
        <w:pStyle w:val="TableParagraph"/>
        <w:kinsoku w:val="0"/>
        <w:overflowPunct w:val="0"/>
        <w:snapToGrid w:val="0"/>
        <w:spacing w:before="100" w:beforeAutospacing="1" w:after="100" w:afterAutospacing="1"/>
        <w:rPr>
          <w:rFonts w:hAnsi="標楷體"/>
          <w:spacing w:val="-4"/>
          <w:sz w:val="22"/>
          <w:szCs w:val="22"/>
        </w:rPr>
      </w:pPr>
      <w:r w:rsidRPr="00FF1BA3">
        <w:rPr>
          <w:rFonts w:hAnsi="標楷體" w:hint="eastAsia"/>
          <w:spacing w:val="-4"/>
          <w:sz w:val="22"/>
          <w:szCs w:val="22"/>
        </w:rPr>
        <w:t>被保險人於本契約有效期間內，因遭受意外傷害事故蒙受燒燙傷之傷害，並經診斷符合下列程度之一者，</w:t>
      </w:r>
      <w:r w:rsidR="00E16231" w:rsidRPr="00FF1BA3">
        <w:rPr>
          <w:rFonts w:hAnsi="標楷體" w:hint="eastAsia"/>
          <w:spacing w:val="-4"/>
          <w:sz w:val="22"/>
          <w:szCs w:val="22"/>
        </w:rPr>
        <w:t>保險公司</w:t>
      </w:r>
      <w:r w:rsidRPr="00FF1BA3">
        <w:rPr>
          <w:rFonts w:hAnsi="標楷體" w:hint="eastAsia"/>
          <w:spacing w:val="-4"/>
          <w:sz w:val="22"/>
          <w:szCs w:val="22"/>
        </w:rPr>
        <w:t>按本契約約定之「重大燒燙傷保險金額」給付重大燒燙傷保險金，並以一次為限。</w:t>
      </w:r>
    </w:p>
    <w:p w:rsidR="0014746C" w:rsidRPr="00FF1BA3" w:rsidRDefault="0014746C" w:rsidP="00FF1BA3">
      <w:pPr>
        <w:pStyle w:val="TableParagraph"/>
        <w:kinsoku w:val="0"/>
        <w:overflowPunct w:val="0"/>
        <w:snapToGrid w:val="0"/>
        <w:spacing w:before="100" w:beforeAutospacing="1" w:after="100" w:afterAutospacing="1"/>
        <w:ind w:right="5123"/>
        <w:rPr>
          <w:rFonts w:hAnsi="標楷體"/>
          <w:sz w:val="22"/>
          <w:szCs w:val="22"/>
        </w:rPr>
      </w:pPr>
      <w:r w:rsidRPr="00FF1BA3">
        <w:rPr>
          <w:rFonts w:hAnsi="標楷體" w:hint="eastAsia"/>
          <w:sz w:val="22"/>
          <w:szCs w:val="22"/>
        </w:rPr>
        <w:t>一、二度燒燙傷面積大於全身面積的</w:t>
      </w:r>
      <w:r w:rsidRPr="00FF1BA3">
        <w:rPr>
          <w:rFonts w:hAnsi="標楷體"/>
          <w:sz w:val="22"/>
          <w:szCs w:val="22"/>
        </w:rPr>
        <w:t xml:space="preserve"> </w:t>
      </w:r>
      <w:r w:rsidRPr="00FF1BA3">
        <w:rPr>
          <w:rFonts w:hAnsi="標楷體" w:cs="Times New Roman"/>
          <w:sz w:val="22"/>
          <w:szCs w:val="22"/>
        </w:rPr>
        <w:t>20%</w:t>
      </w:r>
      <w:r w:rsidRPr="00FF1BA3">
        <w:rPr>
          <w:rFonts w:hAnsi="標楷體" w:hint="eastAsia"/>
          <w:sz w:val="22"/>
          <w:szCs w:val="22"/>
        </w:rPr>
        <w:t>。</w:t>
      </w:r>
    </w:p>
    <w:p w:rsidR="0014746C" w:rsidRPr="00FF1BA3" w:rsidRDefault="0014746C" w:rsidP="00FF1BA3">
      <w:pPr>
        <w:pStyle w:val="TableParagraph"/>
        <w:kinsoku w:val="0"/>
        <w:overflowPunct w:val="0"/>
        <w:snapToGrid w:val="0"/>
        <w:spacing w:before="100" w:beforeAutospacing="1" w:after="100" w:afterAutospacing="1"/>
        <w:ind w:right="5123"/>
        <w:rPr>
          <w:rFonts w:hAnsi="標楷體"/>
          <w:sz w:val="22"/>
          <w:szCs w:val="22"/>
        </w:rPr>
      </w:pPr>
      <w:r w:rsidRPr="00FF1BA3">
        <w:rPr>
          <w:rFonts w:hAnsi="標楷體" w:hint="eastAsia"/>
          <w:sz w:val="22"/>
          <w:szCs w:val="22"/>
        </w:rPr>
        <w:t>二、三度燒燙傷面積大於全身面積的</w:t>
      </w:r>
      <w:r w:rsidRPr="00FF1BA3">
        <w:rPr>
          <w:rFonts w:hAnsi="標楷體"/>
          <w:sz w:val="22"/>
          <w:szCs w:val="22"/>
        </w:rPr>
        <w:t xml:space="preserve"> </w:t>
      </w:r>
      <w:r w:rsidRPr="00FF1BA3">
        <w:rPr>
          <w:rFonts w:hAnsi="標楷體" w:cs="Times New Roman"/>
          <w:sz w:val="22"/>
          <w:szCs w:val="22"/>
        </w:rPr>
        <w:t>10%</w:t>
      </w:r>
      <w:r w:rsidRPr="00FF1BA3">
        <w:rPr>
          <w:rFonts w:hAnsi="標楷體" w:hint="eastAsia"/>
          <w:sz w:val="22"/>
          <w:szCs w:val="22"/>
        </w:rPr>
        <w:t>。</w:t>
      </w:r>
    </w:p>
    <w:p w:rsidR="0014746C" w:rsidRPr="00FF1BA3" w:rsidRDefault="0014746C" w:rsidP="00FF1BA3">
      <w:pPr>
        <w:adjustRightInd w:val="0"/>
        <w:snapToGrid w:val="0"/>
        <w:spacing w:before="100" w:beforeAutospacing="1" w:after="100" w:afterAutospacing="1"/>
        <w:rPr>
          <w:rFonts w:ascii="標楷體" w:eastAsia="標楷體" w:hAnsi="標楷體"/>
          <w:sz w:val="22"/>
          <w:szCs w:val="22"/>
        </w:rPr>
      </w:pPr>
      <w:r w:rsidRPr="00FF1BA3">
        <w:rPr>
          <w:rFonts w:ascii="標楷體" w:eastAsia="標楷體" w:hAnsi="標楷體" w:hint="eastAsia"/>
          <w:sz w:val="22"/>
          <w:szCs w:val="22"/>
        </w:rPr>
        <w:t>三、全民健康保險重大傷病範圍〈燒燙傷〉規定之顏面燒燙傷合併五官功能障礙。</w:t>
      </w:r>
    </w:p>
    <w:p w:rsidR="0014746C" w:rsidRPr="00FF1BA3" w:rsidRDefault="0014746C" w:rsidP="00FF1BA3">
      <w:pPr>
        <w:pStyle w:val="TableParagraph"/>
        <w:kinsoku w:val="0"/>
        <w:overflowPunct w:val="0"/>
        <w:snapToGrid w:val="0"/>
        <w:spacing w:before="100" w:beforeAutospacing="1" w:after="100" w:afterAutospacing="1"/>
        <w:ind w:right="5797"/>
        <w:rPr>
          <w:rFonts w:hAnsi="標楷體"/>
          <w:b/>
          <w:bCs/>
          <w:sz w:val="22"/>
          <w:szCs w:val="22"/>
        </w:rPr>
      </w:pPr>
      <w:r w:rsidRPr="00FF1BA3">
        <w:rPr>
          <w:rFonts w:hAnsi="標楷體" w:hint="eastAsia"/>
          <w:b/>
          <w:bCs/>
          <w:sz w:val="22"/>
          <w:szCs w:val="22"/>
        </w:rPr>
        <w:t>第十三條【住院日額保險金的給付】</w:t>
      </w:r>
    </w:p>
    <w:p w:rsidR="0014746C" w:rsidRPr="00FF1BA3" w:rsidRDefault="0014746C" w:rsidP="00FF1BA3">
      <w:pPr>
        <w:pStyle w:val="TableParagraph"/>
        <w:kinsoku w:val="0"/>
        <w:overflowPunct w:val="0"/>
        <w:snapToGrid w:val="0"/>
        <w:spacing w:before="100" w:beforeAutospacing="1" w:after="100" w:afterAutospacing="1"/>
        <w:ind w:right="5797"/>
        <w:rPr>
          <w:rFonts w:hAnsi="標楷體"/>
          <w:sz w:val="22"/>
          <w:szCs w:val="22"/>
        </w:rPr>
      </w:pPr>
      <w:r w:rsidRPr="00FF1BA3">
        <w:rPr>
          <w:rFonts w:hAnsi="標楷體" w:hint="eastAsia"/>
          <w:sz w:val="22"/>
          <w:szCs w:val="22"/>
        </w:rPr>
        <w:t>一、一般病房住院日額保險金：</w:t>
      </w:r>
    </w:p>
    <w:p w:rsidR="0014746C" w:rsidRPr="00FF1BA3" w:rsidRDefault="0014746C" w:rsidP="00FF1BA3">
      <w:pPr>
        <w:pStyle w:val="TableParagraph"/>
        <w:kinsoku w:val="0"/>
        <w:overflowPunct w:val="0"/>
        <w:snapToGrid w:val="0"/>
        <w:spacing w:before="100" w:beforeAutospacing="1" w:after="100" w:afterAutospacing="1"/>
        <w:ind w:leftChars="150" w:left="360"/>
        <w:jc w:val="both"/>
        <w:rPr>
          <w:rFonts w:hAnsi="標楷體"/>
          <w:sz w:val="22"/>
          <w:szCs w:val="22"/>
        </w:rPr>
      </w:pPr>
      <w:r w:rsidRPr="00FF1BA3">
        <w:rPr>
          <w:rFonts w:hAnsi="標楷體" w:hint="eastAsia"/>
          <w:sz w:val="22"/>
          <w:szCs w:val="22"/>
        </w:rPr>
        <w:t>被保險人於本契約有效期間內，因疾病或遭受意外傷害事故而住院診療，</w:t>
      </w:r>
      <w:r w:rsidR="00E16231" w:rsidRPr="00FF1BA3">
        <w:rPr>
          <w:rFonts w:hAnsi="標楷體" w:hint="eastAsia"/>
          <w:sz w:val="22"/>
          <w:szCs w:val="22"/>
        </w:rPr>
        <w:t>保險公司</w:t>
      </w:r>
      <w:r w:rsidRPr="00FF1BA3">
        <w:rPr>
          <w:rFonts w:hAnsi="標楷體" w:hint="eastAsia"/>
          <w:sz w:val="22"/>
          <w:szCs w:val="22"/>
        </w:rPr>
        <w:t>按其實際住院日數乘以本契約約定之「一般病房住院日額保險金額」給付一般病房住院日額保險金，但同一次住院給付日數最高以本契約約定之「每次住院最高給付日數」為限。</w:t>
      </w:r>
    </w:p>
    <w:p w:rsidR="0014746C" w:rsidRPr="00FF1BA3" w:rsidRDefault="0014746C"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二、加護病房住院日額保險金：</w:t>
      </w:r>
    </w:p>
    <w:p w:rsidR="0014746C" w:rsidRPr="00FF1BA3" w:rsidRDefault="0014746C" w:rsidP="00FF1BA3">
      <w:pPr>
        <w:pStyle w:val="TableParagraph"/>
        <w:kinsoku w:val="0"/>
        <w:overflowPunct w:val="0"/>
        <w:snapToGrid w:val="0"/>
        <w:spacing w:before="100" w:beforeAutospacing="1" w:after="100" w:afterAutospacing="1"/>
        <w:ind w:leftChars="150" w:left="360"/>
        <w:jc w:val="both"/>
        <w:rPr>
          <w:rFonts w:hAnsi="標楷體"/>
          <w:sz w:val="22"/>
          <w:szCs w:val="22"/>
        </w:rPr>
      </w:pPr>
      <w:r w:rsidRPr="00FF1BA3">
        <w:rPr>
          <w:rFonts w:hAnsi="標楷體" w:hint="eastAsia"/>
          <w:sz w:val="22"/>
          <w:szCs w:val="22"/>
        </w:rPr>
        <w:t>被保險人於本契約有效期間內，因疾病或遭受意外傷害事故而住院診療，</w:t>
      </w:r>
      <w:r w:rsidR="00E16231" w:rsidRPr="00FF1BA3">
        <w:rPr>
          <w:rFonts w:hAnsi="標楷體" w:hint="eastAsia"/>
          <w:sz w:val="22"/>
          <w:szCs w:val="22"/>
        </w:rPr>
        <w:t>保險公司</w:t>
      </w:r>
      <w:r w:rsidRPr="00FF1BA3">
        <w:rPr>
          <w:rFonts w:hAnsi="標楷體" w:hint="eastAsia"/>
          <w:sz w:val="22"/>
          <w:szCs w:val="22"/>
        </w:rPr>
        <w:t>除按約定給付一般病房住院日額保險金外，另按其實際住進加護病房日數乘以本契約約定之「加護病房住院日額保險金額」給付加護病房住院日額保險金，但同一次住院給付日數最高以本契約約定之「每次住院加護病房最高給付日數」為限。</w:t>
      </w:r>
    </w:p>
    <w:p w:rsidR="0014746C" w:rsidRPr="00FF1BA3" w:rsidRDefault="0014746C" w:rsidP="00FF1BA3">
      <w:pPr>
        <w:pStyle w:val="TableParagraph"/>
        <w:kinsoku w:val="0"/>
        <w:overflowPunct w:val="0"/>
        <w:snapToGrid w:val="0"/>
        <w:spacing w:before="100" w:beforeAutospacing="1" w:after="100" w:afterAutospacing="1"/>
        <w:ind w:left="440" w:hangingChars="200" w:hanging="440"/>
        <w:rPr>
          <w:rFonts w:hAnsi="標楷體"/>
          <w:sz w:val="22"/>
          <w:szCs w:val="22"/>
        </w:rPr>
      </w:pPr>
      <w:r w:rsidRPr="00FF1BA3">
        <w:rPr>
          <w:rFonts w:hAnsi="標楷體" w:hint="eastAsia"/>
          <w:sz w:val="22"/>
          <w:szCs w:val="22"/>
        </w:rPr>
        <w:t>三、燒燙傷病房住院日額保險金：</w:t>
      </w:r>
    </w:p>
    <w:p w:rsidR="0014746C" w:rsidRPr="00FF1BA3" w:rsidRDefault="0014746C" w:rsidP="00FF1BA3">
      <w:pPr>
        <w:pStyle w:val="TableParagraph"/>
        <w:kinsoku w:val="0"/>
        <w:overflowPunct w:val="0"/>
        <w:snapToGrid w:val="0"/>
        <w:spacing w:before="100" w:beforeAutospacing="1" w:after="100" w:afterAutospacing="1"/>
        <w:ind w:leftChars="150" w:left="360"/>
        <w:jc w:val="both"/>
        <w:rPr>
          <w:rFonts w:hAnsi="標楷體"/>
          <w:sz w:val="22"/>
          <w:szCs w:val="22"/>
        </w:rPr>
      </w:pPr>
      <w:r w:rsidRPr="00FF1BA3">
        <w:rPr>
          <w:rFonts w:hAnsi="標楷體" w:hint="eastAsia"/>
          <w:sz w:val="22"/>
          <w:szCs w:val="22"/>
        </w:rPr>
        <w:t>被保險人於本契約有效期間內，因遭受意外傷害事故蒙受燒燙傷之傷害而住院診療，</w:t>
      </w:r>
      <w:r w:rsidR="00E16231" w:rsidRPr="00FF1BA3">
        <w:rPr>
          <w:rFonts w:hAnsi="標楷體" w:hint="eastAsia"/>
          <w:sz w:val="22"/>
          <w:szCs w:val="22"/>
        </w:rPr>
        <w:t>保險公司</w:t>
      </w:r>
      <w:r w:rsidRPr="00FF1BA3">
        <w:rPr>
          <w:rFonts w:hAnsi="標楷體" w:hint="eastAsia"/>
          <w:sz w:val="22"/>
          <w:szCs w:val="22"/>
        </w:rPr>
        <w:t>除按約定給付一般病房住院日額保險金外，另按其實際住進燒燙傷病房日數乘以本契約約定之「燒燙傷病房住院日額保險金額」給付燒燙傷病房住院日額保險金，但同一次住院給付日數最高以本契約約定之「每次住院燒燙傷病房最高給付日數」為限。</w:t>
      </w:r>
    </w:p>
    <w:p w:rsidR="0014746C" w:rsidRPr="00FF1BA3" w:rsidRDefault="0014746C"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四、癌症住院日額保險金：</w:t>
      </w:r>
    </w:p>
    <w:p w:rsidR="0014746C" w:rsidRPr="00FF1BA3" w:rsidRDefault="0014746C" w:rsidP="00FF1BA3">
      <w:pPr>
        <w:pStyle w:val="TableParagraph"/>
        <w:kinsoku w:val="0"/>
        <w:overflowPunct w:val="0"/>
        <w:snapToGrid w:val="0"/>
        <w:spacing w:before="100" w:beforeAutospacing="1" w:after="100" w:afterAutospacing="1"/>
        <w:ind w:leftChars="150" w:left="360"/>
        <w:jc w:val="both"/>
        <w:rPr>
          <w:rFonts w:hAnsi="標楷體"/>
          <w:spacing w:val="-6"/>
          <w:sz w:val="22"/>
          <w:szCs w:val="22"/>
        </w:rPr>
      </w:pPr>
      <w:r w:rsidRPr="00FF1BA3">
        <w:rPr>
          <w:rFonts w:hAnsi="標楷體" w:hint="eastAsia"/>
          <w:spacing w:val="-6"/>
          <w:sz w:val="22"/>
          <w:szCs w:val="22"/>
        </w:rPr>
        <w:t>被保險人於本契約有效期間內，因癌症住院時，</w:t>
      </w:r>
      <w:r w:rsidR="00E16231" w:rsidRPr="00FF1BA3">
        <w:rPr>
          <w:rFonts w:hAnsi="標楷體" w:hint="eastAsia"/>
          <w:spacing w:val="-6"/>
          <w:sz w:val="22"/>
          <w:szCs w:val="22"/>
        </w:rPr>
        <w:t>保險公司</w:t>
      </w:r>
      <w:r w:rsidRPr="00FF1BA3">
        <w:rPr>
          <w:rFonts w:hAnsi="標楷體" w:hint="eastAsia"/>
          <w:spacing w:val="-6"/>
          <w:sz w:val="22"/>
          <w:szCs w:val="22"/>
        </w:rPr>
        <w:t>除按約定給付一般病房住院日額保險金外，另按其實際住院日數乘以本契約約定之「癌症住院日額保險金額」給付癌症住院日額保險金，但同一次住院給付日數最高以本契約約定之「每次癌症住院最高給付日數」為限。</w:t>
      </w:r>
    </w:p>
    <w:p w:rsidR="0014746C" w:rsidRPr="00FF1BA3" w:rsidRDefault="0014746C" w:rsidP="00FF1BA3">
      <w:pPr>
        <w:adjustRightInd w:val="0"/>
        <w:snapToGrid w:val="0"/>
        <w:spacing w:before="100" w:beforeAutospacing="1" w:after="100" w:afterAutospacing="1"/>
        <w:rPr>
          <w:rFonts w:ascii="標楷體" w:eastAsia="標楷體" w:hAnsi="標楷體"/>
          <w:sz w:val="22"/>
          <w:szCs w:val="22"/>
        </w:rPr>
      </w:pPr>
      <w:r w:rsidRPr="00FF1BA3">
        <w:rPr>
          <w:rFonts w:ascii="標楷體" w:eastAsia="標楷體" w:hAnsi="標楷體" w:hint="eastAsia"/>
          <w:sz w:val="22"/>
          <w:szCs w:val="22"/>
        </w:rPr>
        <w:t>被保險人因疾病或遭受意外傷害事故於同一日內重複住進加護病房、燒燙傷病房或因癌症住院診療者，僅得就其中一項住院日額保險金申請給付。</w:t>
      </w:r>
    </w:p>
    <w:p w:rsidR="00296881" w:rsidRPr="00FF1BA3" w:rsidRDefault="00296881"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第十四條【骨折未住院醫療保險金的給付】</w:t>
      </w:r>
    </w:p>
    <w:p w:rsidR="00296881" w:rsidRPr="00FF1BA3" w:rsidRDefault="00296881" w:rsidP="00FF1BA3">
      <w:pPr>
        <w:pStyle w:val="TableParagraph"/>
        <w:kinsoku w:val="0"/>
        <w:overflowPunct w:val="0"/>
        <w:snapToGrid w:val="0"/>
        <w:spacing w:before="100" w:beforeAutospacing="1" w:after="100" w:afterAutospacing="1"/>
        <w:rPr>
          <w:rFonts w:hAnsi="標楷體"/>
          <w:spacing w:val="-6"/>
          <w:sz w:val="22"/>
          <w:szCs w:val="22"/>
        </w:rPr>
      </w:pPr>
      <w:r w:rsidRPr="00FF1BA3">
        <w:rPr>
          <w:rFonts w:hAnsi="標楷體" w:hint="eastAsia"/>
          <w:sz w:val="22"/>
          <w:szCs w:val="22"/>
        </w:rPr>
        <w:t>被保險人於本契約有效期間內，因遭受意外傷害事故蒙受骨折者（須經檢附</w:t>
      </w:r>
      <w:r w:rsidRPr="00FF1BA3">
        <w:rPr>
          <w:rFonts w:hAnsi="標楷體"/>
          <w:sz w:val="22"/>
          <w:szCs w:val="22"/>
        </w:rPr>
        <w:t xml:space="preserve"> </w:t>
      </w:r>
      <w:r w:rsidRPr="00FF1BA3">
        <w:rPr>
          <w:rFonts w:hAnsi="標楷體" w:cs="Times New Roman"/>
          <w:sz w:val="22"/>
          <w:szCs w:val="22"/>
        </w:rPr>
        <w:t xml:space="preserve">X </w:t>
      </w:r>
      <w:r w:rsidRPr="00FF1BA3">
        <w:rPr>
          <w:rFonts w:hAnsi="標楷體" w:hint="eastAsia"/>
          <w:sz w:val="22"/>
          <w:szCs w:val="22"/>
        </w:rPr>
        <w:t>光片證明</w:t>
      </w:r>
      <w:r w:rsidR="000F3479">
        <w:rPr>
          <w:rFonts w:hAnsi="標楷體"/>
          <w:sz w:val="22"/>
          <w:szCs w:val="22"/>
        </w:rPr>
        <w:t>）</w:t>
      </w:r>
      <w:r w:rsidRPr="00FF1BA3">
        <w:rPr>
          <w:rFonts w:hAnsi="標楷體" w:hint="eastAsia"/>
          <w:sz w:val="22"/>
          <w:szCs w:val="22"/>
        </w:rPr>
        <w:t>，依本契約</w:t>
      </w:r>
      <w:r w:rsidRPr="00FF1BA3">
        <w:rPr>
          <w:rFonts w:hAnsi="標楷體" w:hint="eastAsia"/>
          <w:spacing w:val="-6"/>
          <w:sz w:val="22"/>
          <w:szCs w:val="22"/>
        </w:rPr>
        <w:t>約定之「骨折未住院醫療保險金計劃」，按下列給付方式給付骨折未住院醫療保險金。</w:t>
      </w:r>
    </w:p>
    <w:p w:rsidR="00296881" w:rsidRPr="00FF1BA3" w:rsidRDefault="00296881" w:rsidP="00FF1BA3">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一、因蒙受骨折未住院治療，或已住院但未達附表六所列骨折別給付日數，其未住院部分</w:t>
      </w:r>
      <w:r w:rsidR="00E16231" w:rsidRPr="00FF1BA3">
        <w:rPr>
          <w:rFonts w:hAnsi="標楷體" w:hint="eastAsia"/>
          <w:sz w:val="22"/>
          <w:szCs w:val="22"/>
        </w:rPr>
        <w:t>保險公司</w:t>
      </w:r>
      <w:r w:rsidRPr="00FF1BA3">
        <w:rPr>
          <w:rFonts w:hAnsi="標楷體" w:hint="eastAsia"/>
          <w:sz w:val="22"/>
          <w:szCs w:val="22"/>
        </w:rPr>
        <w:t>依該表骨折別所訂日數為上限，就其未住院部分乘以本契約約定之「骨折未住院醫療保險金額」給付骨折未住院醫療保險金。前述所稱骨折是指骨骼完全折斷而言。如係不完全骨折，按完全骨折日數二分之一給付；如係骨骼龜裂者按完全骨折日數四分之一給付，如同時蒙受附表六所列二項以上骨折時，僅給付一項較高等級的骨折未住院醫療保險金。</w:t>
      </w:r>
    </w:p>
    <w:p w:rsidR="00296881" w:rsidRPr="00FF1BA3" w:rsidRDefault="00296881" w:rsidP="00FF1BA3">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二、因蒙受骨折未住院治療，或已住院但未達附表六所列骨折別給付日數，其未住院部分</w:t>
      </w:r>
      <w:r w:rsidR="00E16231" w:rsidRPr="00FF1BA3">
        <w:rPr>
          <w:rFonts w:hAnsi="標楷體" w:hint="eastAsia"/>
          <w:sz w:val="22"/>
          <w:szCs w:val="22"/>
        </w:rPr>
        <w:t>保險公司</w:t>
      </w:r>
      <w:r w:rsidRPr="00FF1BA3">
        <w:rPr>
          <w:rFonts w:hAnsi="標楷體" w:hint="eastAsia"/>
          <w:sz w:val="22"/>
          <w:szCs w:val="22"/>
        </w:rPr>
        <w:t>依該表骨折別所訂日數為上限，就其未住院部分乘以本契約約定之「骨折未住院醫療保險金額」給付骨折未住院醫療保險金，如同時蒙受附表六所列二項以上骨折時，僅給付一項較高日數的骨折未住院醫療保險金。</w:t>
      </w:r>
    </w:p>
    <w:p w:rsidR="00296881" w:rsidRPr="00FF1BA3" w:rsidRDefault="00296881" w:rsidP="00FF1BA3">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三、因蒙受骨折未住院治療，</w:t>
      </w:r>
      <w:r w:rsidR="00E16231" w:rsidRPr="00FF1BA3">
        <w:rPr>
          <w:rFonts w:hAnsi="標楷體" w:hint="eastAsia"/>
          <w:sz w:val="22"/>
          <w:szCs w:val="22"/>
        </w:rPr>
        <w:t>保險公司</w:t>
      </w:r>
      <w:r w:rsidRPr="00FF1BA3">
        <w:rPr>
          <w:rFonts w:hAnsi="標楷體" w:hint="eastAsia"/>
          <w:sz w:val="22"/>
          <w:szCs w:val="22"/>
        </w:rPr>
        <w:t>按本契約約定之「骨折未住院醫療保險金額」給付骨折未住院醫療保險金，同一意外傷害事故以給付一次為限。</w:t>
      </w:r>
    </w:p>
    <w:p w:rsidR="00296881" w:rsidRPr="00FF1BA3" w:rsidRDefault="00296881"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第十五條【手術醫療保險金的給付】</w:t>
      </w:r>
    </w:p>
    <w:p w:rsidR="00296881" w:rsidRPr="00FF1BA3" w:rsidRDefault="00296881" w:rsidP="00FF1BA3">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pacing w:val="-4"/>
          <w:sz w:val="22"/>
          <w:szCs w:val="22"/>
        </w:rPr>
        <w:t>被保險人於本契約有效期間內，因疾病或遭受意外傷害事故門診或住院診療，而以全民健康保險之保險對象身分經醫院或診所診斷必須實施手術且已施行者，</w:t>
      </w:r>
      <w:r w:rsidR="00E16231" w:rsidRPr="00FF1BA3">
        <w:rPr>
          <w:rFonts w:hAnsi="標楷體" w:hint="eastAsia"/>
          <w:spacing w:val="-4"/>
          <w:sz w:val="22"/>
          <w:szCs w:val="22"/>
        </w:rPr>
        <w:t>保險公司</w:t>
      </w:r>
      <w:r w:rsidRPr="00FF1BA3">
        <w:rPr>
          <w:rFonts w:hAnsi="標楷體" w:hint="eastAsia"/>
          <w:spacing w:val="-4"/>
          <w:sz w:val="22"/>
          <w:szCs w:val="22"/>
        </w:rPr>
        <w:t>按被保險人施行手術期間內所發生，</w:t>
      </w:r>
      <w:r w:rsidRPr="00FF1BA3">
        <w:rPr>
          <w:rFonts w:hAnsi="標楷體" w:hint="eastAsia"/>
          <w:spacing w:val="1"/>
          <w:sz w:val="22"/>
          <w:szCs w:val="22"/>
        </w:rPr>
        <w:t>且依全民健康保險規定其保險對象應自行負擔及不屬全民健康保險給付範圍之實際手術費用支出核</w:t>
      </w:r>
      <w:r w:rsidRPr="00FF1BA3">
        <w:rPr>
          <w:rFonts w:hAnsi="標楷體" w:hint="eastAsia"/>
          <w:sz w:val="22"/>
          <w:szCs w:val="22"/>
        </w:rPr>
        <w:t>付，但以不超過本契約所載各項手術保險金上限為限。各項手術保險金及其給付上限如下：</w:t>
      </w:r>
    </w:p>
    <w:p w:rsidR="00296881" w:rsidRPr="00FF1BA3" w:rsidRDefault="00296881" w:rsidP="00FF1BA3">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一、門診手術保險金：</w:t>
      </w:r>
    </w:p>
    <w:p w:rsidR="0014746C" w:rsidRPr="00FF1BA3" w:rsidRDefault="00296881" w:rsidP="00FF1BA3">
      <w:pPr>
        <w:pStyle w:val="TableParagraph"/>
        <w:kinsoku w:val="0"/>
        <w:overflowPunct w:val="0"/>
        <w:snapToGrid w:val="0"/>
        <w:spacing w:before="100" w:beforeAutospacing="1" w:after="100" w:afterAutospacing="1"/>
        <w:ind w:leftChars="150" w:left="360"/>
        <w:jc w:val="both"/>
        <w:rPr>
          <w:rFonts w:hAnsi="標楷體"/>
          <w:sz w:val="22"/>
          <w:szCs w:val="22"/>
        </w:rPr>
      </w:pPr>
      <w:r w:rsidRPr="00FF1BA3">
        <w:rPr>
          <w:rFonts w:hAnsi="標楷體" w:hint="eastAsia"/>
          <w:sz w:val="22"/>
          <w:szCs w:val="22"/>
        </w:rPr>
        <w:t>被保險人經醫院或診所診斷必須實施非屬附表七所列重大手術項目之門診手術且已施行者，每次門診手術保險金最高給付金額以本契約約定之「門診手術保險金限額」為限。被保險人同一次門診接受兩項以上手術時，其各項手術保險金應分別計算。但同一次手術中於同一手術位置接受兩項器官以上手術時，按手術費用中最高一項計算。</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二、住院手術保險金：</w:t>
      </w:r>
    </w:p>
    <w:p w:rsidR="00296881" w:rsidRPr="00FF1BA3" w:rsidRDefault="00296881" w:rsidP="00FF1BA3">
      <w:pPr>
        <w:pStyle w:val="TableParagraph"/>
        <w:kinsoku w:val="0"/>
        <w:overflowPunct w:val="0"/>
        <w:snapToGrid w:val="0"/>
        <w:spacing w:before="100" w:beforeAutospacing="1" w:after="100" w:afterAutospacing="1"/>
        <w:ind w:leftChars="155" w:left="372"/>
        <w:jc w:val="both"/>
        <w:rPr>
          <w:rFonts w:hAnsi="標楷體"/>
          <w:sz w:val="22"/>
          <w:szCs w:val="22"/>
        </w:rPr>
      </w:pPr>
      <w:r w:rsidRPr="00FF1BA3">
        <w:rPr>
          <w:rFonts w:hAnsi="標楷體" w:hint="eastAsia"/>
          <w:sz w:val="22"/>
          <w:szCs w:val="22"/>
        </w:rPr>
        <w:t>被保險人經醫院或診所診斷必須住院實施非屬附表七所列重大手術項目之手術且已施行者，每次住院手術保險金最高給付金額以本契約約定之「住院手術保險金限額」為限。被保險人同一次住院期間接受兩項以上手術時，其各項手術保險金應分別計算。但同一次手術中於同一手術位置接受兩項器官以上手術時，按手術費用中最高一項計算。</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三、重大手術保險金：</w:t>
      </w:r>
    </w:p>
    <w:p w:rsidR="00296881" w:rsidRPr="00FF1BA3" w:rsidRDefault="00296881" w:rsidP="00FF1BA3">
      <w:pPr>
        <w:pStyle w:val="TableParagraph"/>
        <w:kinsoku w:val="0"/>
        <w:overflowPunct w:val="0"/>
        <w:snapToGrid w:val="0"/>
        <w:spacing w:before="100" w:beforeAutospacing="1" w:after="100" w:afterAutospacing="1"/>
        <w:ind w:leftChars="200" w:left="480"/>
        <w:rPr>
          <w:rFonts w:hAnsi="標楷體"/>
          <w:sz w:val="22"/>
          <w:szCs w:val="22"/>
        </w:rPr>
      </w:pPr>
      <w:r w:rsidRPr="00FF1BA3">
        <w:rPr>
          <w:rFonts w:hAnsi="標楷體" w:hint="eastAsia"/>
          <w:sz w:val="22"/>
          <w:szCs w:val="22"/>
        </w:rPr>
        <w:t>被保險人經醫院或診所診斷必須實施附表七所列重大手術項目之手術且已施行者，每次重大手術保險金最高給付金額以本契約約定之「重大手術保險金限額」為限。被保險人同一次門診或住院期間接受兩項以上手術時，其各項手術保險金應分別計算。但同一次手術中於同一手術位置接受兩項器官以上手術時，按手術費用中最高一項計算。</w:t>
      </w:r>
    </w:p>
    <w:p w:rsidR="00296881" w:rsidRPr="00FF1BA3" w:rsidRDefault="00296881" w:rsidP="00FF1BA3">
      <w:pPr>
        <w:pStyle w:val="TableParagraph"/>
        <w:kinsoku w:val="0"/>
        <w:overflowPunct w:val="0"/>
        <w:snapToGrid w:val="0"/>
        <w:spacing w:before="100" w:beforeAutospacing="1" w:after="100" w:afterAutospacing="1"/>
        <w:ind w:right="5798"/>
        <w:rPr>
          <w:rFonts w:hAnsi="標楷體"/>
          <w:b/>
          <w:bCs/>
          <w:sz w:val="22"/>
          <w:szCs w:val="22"/>
        </w:rPr>
      </w:pPr>
      <w:r w:rsidRPr="00FF1BA3">
        <w:rPr>
          <w:rFonts w:hAnsi="標楷體" w:hint="eastAsia"/>
          <w:b/>
          <w:bCs/>
          <w:sz w:val="22"/>
          <w:szCs w:val="22"/>
        </w:rPr>
        <w:t>第十六條【其他醫療保險金的給付】</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一、癌症門診醫療保險金：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z w:val="22"/>
          <w:szCs w:val="22"/>
        </w:rPr>
      </w:pPr>
      <w:r w:rsidRPr="00FF1BA3">
        <w:rPr>
          <w:rFonts w:hAnsi="標楷體" w:hint="eastAsia"/>
          <w:sz w:val="22"/>
          <w:szCs w:val="22"/>
        </w:rPr>
        <w:t>被保險人於本契約有效期間內，以治療癌症及其併發症而接受門診醫療時，</w:t>
      </w:r>
      <w:r w:rsidR="00E16231" w:rsidRPr="00FF1BA3">
        <w:rPr>
          <w:rFonts w:hAnsi="標楷體" w:hint="eastAsia"/>
          <w:sz w:val="22"/>
          <w:szCs w:val="22"/>
        </w:rPr>
        <w:t>保險公司</w:t>
      </w:r>
      <w:r w:rsidRPr="00FF1BA3">
        <w:rPr>
          <w:rFonts w:hAnsi="標楷體" w:hint="eastAsia"/>
          <w:sz w:val="22"/>
          <w:szCs w:val="22"/>
        </w:rPr>
        <w:t>按其實際癌症門診次數乘以本契約約定之「癌症門診醫療保險金額」給付癌症門診醫療保險金，但每日癌症門診次數以一次為限。</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二、校內集體食物中毒保險金：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z w:val="22"/>
          <w:szCs w:val="22"/>
        </w:rPr>
      </w:pPr>
      <w:r w:rsidRPr="00FF1BA3">
        <w:rPr>
          <w:rFonts w:hAnsi="標楷體" w:hint="eastAsia"/>
          <w:sz w:val="22"/>
          <w:szCs w:val="22"/>
        </w:rPr>
        <w:t>被保險人於本契約有效期間內，因食用學生餐廳食物或參加本契約第十條第二項所列活動致食物中毒事故，經醫院或診所診療者，</w:t>
      </w:r>
      <w:r w:rsidR="00E16231" w:rsidRPr="00FF1BA3">
        <w:rPr>
          <w:rFonts w:hAnsi="標楷體" w:hint="eastAsia"/>
          <w:sz w:val="22"/>
          <w:szCs w:val="22"/>
        </w:rPr>
        <w:t>保險公司</w:t>
      </w:r>
      <w:r w:rsidRPr="00FF1BA3">
        <w:rPr>
          <w:rFonts w:hAnsi="標楷體" w:hint="eastAsia"/>
          <w:sz w:val="22"/>
          <w:szCs w:val="22"/>
        </w:rPr>
        <w:t>按本契約約定之「校內集體食物中毒保險金額」給付每人校內集體食物中毒保險金。</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三、重大疾病保險金：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z w:val="22"/>
          <w:szCs w:val="22"/>
        </w:rPr>
      </w:pPr>
      <w:r w:rsidRPr="00FF1BA3">
        <w:rPr>
          <w:rFonts w:hAnsi="標楷體" w:hint="eastAsia"/>
          <w:sz w:val="22"/>
          <w:szCs w:val="22"/>
        </w:rPr>
        <w:t>被保險人於本契約有效期間內，經診斷確定罹患第二條約定之重大疾病時，</w:t>
      </w:r>
      <w:r w:rsidR="00E16231" w:rsidRPr="00FF1BA3">
        <w:rPr>
          <w:rFonts w:hAnsi="標楷體" w:hint="eastAsia"/>
          <w:sz w:val="22"/>
          <w:szCs w:val="22"/>
        </w:rPr>
        <w:t>保險公司</w:t>
      </w:r>
      <w:r w:rsidRPr="00FF1BA3">
        <w:rPr>
          <w:rFonts w:hAnsi="標楷體" w:hint="eastAsia"/>
          <w:sz w:val="22"/>
          <w:szCs w:val="22"/>
        </w:rPr>
        <w:t>按本契約約定之「重大疾病保險金額」給付重大疾病保險金，其給付以一次為限。</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四、重大傷病保險金：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z w:val="22"/>
          <w:szCs w:val="22"/>
        </w:rPr>
      </w:pPr>
      <w:r w:rsidRPr="00FF1BA3">
        <w:rPr>
          <w:rFonts w:hAnsi="標楷體" w:hint="eastAsia"/>
          <w:sz w:val="22"/>
          <w:szCs w:val="22"/>
        </w:rPr>
        <w:t>被保險人於本契約有效期間內，經診斷確定罹患第二條約定之重大傷病時，</w:t>
      </w:r>
      <w:r w:rsidR="00E16231" w:rsidRPr="00FF1BA3">
        <w:rPr>
          <w:rFonts w:hAnsi="標楷體" w:hint="eastAsia"/>
          <w:sz w:val="22"/>
          <w:szCs w:val="22"/>
        </w:rPr>
        <w:t>保險公司</w:t>
      </w:r>
      <w:r w:rsidRPr="00FF1BA3">
        <w:rPr>
          <w:rFonts w:hAnsi="標楷體" w:hint="eastAsia"/>
          <w:sz w:val="22"/>
          <w:szCs w:val="22"/>
        </w:rPr>
        <w:t>按本契約約定之「重大傷病保險金額」給付重大傷病保險金，其給付以一次為限。</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五、初次罹患癌症保險金：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z w:val="22"/>
          <w:szCs w:val="22"/>
        </w:rPr>
      </w:pPr>
      <w:r w:rsidRPr="00FF1BA3">
        <w:rPr>
          <w:rFonts w:hAnsi="標楷體" w:hint="eastAsia"/>
          <w:sz w:val="22"/>
          <w:szCs w:val="22"/>
        </w:rPr>
        <w:t>被保險人於本契約有效期間內經診斷確定初次罹患原位癌者，</w:t>
      </w:r>
      <w:r w:rsidR="00E16231" w:rsidRPr="00FF1BA3">
        <w:rPr>
          <w:rFonts w:hAnsi="標楷體" w:hint="eastAsia"/>
          <w:sz w:val="22"/>
          <w:szCs w:val="22"/>
        </w:rPr>
        <w:t>保險公司</w:t>
      </w:r>
      <w:r w:rsidRPr="00FF1BA3">
        <w:rPr>
          <w:rFonts w:hAnsi="標楷體" w:hint="eastAsia"/>
          <w:sz w:val="22"/>
          <w:szCs w:val="22"/>
        </w:rPr>
        <w:t>按本契約約定之「初次罹患原位癌保險金額」給付初次罹患癌症保險金。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z w:val="22"/>
          <w:szCs w:val="22"/>
        </w:rPr>
      </w:pPr>
      <w:r w:rsidRPr="00FF1BA3">
        <w:rPr>
          <w:rFonts w:hAnsi="標楷體" w:hint="eastAsia"/>
          <w:sz w:val="22"/>
          <w:szCs w:val="22"/>
        </w:rPr>
        <w:t>被保險人於本契約有效期間內經診斷確定初次罹患原位癌以外之癌症者，</w:t>
      </w:r>
      <w:r w:rsidR="00E16231" w:rsidRPr="00FF1BA3">
        <w:rPr>
          <w:rFonts w:hAnsi="標楷體" w:hint="eastAsia"/>
          <w:sz w:val="22"/>
          <w:szCs w:val="22"/>
        </w:rPr>
        <w:t>保險公司</w:t>
      </w:r>
      <w:r w:rsidRPr="00FF1BA3">
        <w:rPr>
          <w:rFonts w:hAnsi="標楷體" w:hint="eastAsia"/>
          <w:sz w:val="22"/>
          <w:szCs w:val="22"/>
        </w:rPr>
        <w:t>按本契約約定之「初次罹患原位癌以外之癌症保險金額」給付初次罹患癌症保險金。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z w:val="22"/>
          <w:szCs w:val="22"/>
        </w:rPr>
      </w:pPr>
      <w:r w:rsidRPr="00FF1BA3">
        <w:rPr>
          <w:rFonts w:hAnsi="標楷體" w:hint="eastAsia"/>
          <w:sz w:val="22"/>
          <w:szCs w:val="22"/>
        </w:rPr>
        <w:t>「初次罹患癌症保險金」的給付，其給付以一次為限。但被保險人於本契約有效期間內罹患原位癌並已請領「初次罹患原位癌保險金額」者，倘日後病情加重、惡化移轉罹患原位癌以外之癌症時，</w:t>
      </w:r>
      <w:r w:rsidR="00E16231" w:rsidRPr="00FF1BA3">
        <w:rPr>
          <w:rFonts w:hAnsi="標楷體" w:hint="eastAsia"/>
          <w:sz w:val="22"/>
          <w:szCs w:val="22"/>
        </w:rPr>
        <w:t>保險公司</w:t>
      </w:r>
      <w:r w:rsidRPr="00FF1BA3">
        <w:rPr>
          <w:rFonts w:hAnsi="標楷體" w:hint="eastAsia"/>
          <w:sz w:val="22"/>
          <w:szCs w:val="22"/>
        </w:rPr>
        <w:t>將就「初次罹患原位癌以外之癌症保險金額」與「初次罹患原位癌保險金額」之差額給付之。</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六、醫藥及</w:t>
      </w:r>
      <w:r w:rsidRPr="00FF1BA3">
        <w:rPr>
          <w:rFonts w:hAnsi="標楷體" w:cs="Times New Roman"/>
          <w:sz w:val="22"/>
          <w:szCs w:val="22"/>
        </w:rPr>
        <w:t>X</w:t>
      </w:r>
      <w:r w:rsidRPr="00FF1BA3">
        <w:rPr>
          <w:rFonts w:hAnsi="標楷體" w:hint="eastAsia"/>
          <w:sz w:val="22"/>
          <w:szCs w:val="22"/>
        </w:rPr>
        <w:t>光檢驗費用保險金：</w:t>
      </w:r>
    </w:p>
    <w:p w:rsidR="00296881" w:rsidRPr="00FF1BA3" w:rsidRDefault="00296881" w:rsidP="00FF1BA3">
      <w:pPr>
        <w:pStyle w:val="TableParagraph"/>
        <w:kinsoku w:val="0"/>
        <w:overflowPunct w:val="0"/>
        <w:snapToGrid w:val="0"/>
        <w:spacing w:before="100" w:beforeAutospacing="1" w:after="100" w:afterAutospacing="1"/>
        <w:ind w:leftChars="150" w:left="360"/>
        <w:jc w:val="both"/>
        <w:rPr>
          <w:rFonts w:hAnsi="標楷體"/>
          <w:sz w:val="22"/>
          <w:szCs w:val="22"/>
        </w:rPr>
      </w:pPr>
      <w:r w:rsidRPr="00FF1BA3">
        <w:rPr>
          <w:rFonts w:hAnsi="標楷體" w:hint="eastAsia"/>
          <w:sz w:val="22"/>
          <w:szCs w:val="22"/>
        </w:rPr>
        <w:t>被保險人於本契約有效期間內，因疾病住院，或因遭受意外傷害事故住院或門診，而以全民健康保險之保險對象身分經醫院或診所診斷必須接受診療及</w:t>
      </w:r>
      <w:r w:rsidRPr="00FF1BA3">
        <w:rPr>
          <w:rFonts w:hAnsi="標楷體" w:cs="Times New Roman"/>
          <w:sz w:val="22"/>
          <w:szCs w:val="22"/>
        </w:rPr>
        <w:t>X</w:t>
      </w:r>
      <w:r w:rsidRPr="00FF1BA3">
        <w:rPr>
          <w:rFonts w:hAnsi="標楷體" w:hint="eastAsia"/>
          <w:sz w:val="22"/>
          <w:szCs w:val="22"/>
        </w:rPr>
        <w:t>光檢驗且已施行者，</w:t>
      </w:r>
      <w:r w:rsidR="00E16231" w:rsidRPr="00FF1BA3">
        <w:rPr>
          <w:rFonts w:hAnsi="標楷體" w:hint="eastAsia"/>
          <w:sz w:val="22"/>
          <w:szCs w:val="22"/>
        </w:rPr>
        <w:t>保險公司</w:t>
      </w:r>
      <w:r w:rsidRPr="00FF1BA3">
        <w:rPr>
          <w:rFonts w:hAnsi="標楷體" w:hint="eastAsia"/>
          <w:sz w:val="22"/>
          <w:szCs w:val="22"/>
        </w:rPr>
        <w:t>按被保險人接受診療或</w:t>
      </w:r>
      <w:r w:rsidRPr="00FF1BA3">
        <w:rPr>
          <w:rFonts w:hAnsi="標楷體" w:cs="Times New Roman"/>
          <w:sz w:val="22"/>
          <w:szCs w:val="22"/>
        </w:rPr>
        <w:t>X</w:t>
      </w:r>
      <w:r w:rsidRPr="00FF1BA3">
        <w:rPr>
          <w:rFonts w:hAnsi="標楷體" w:hint="eastAsia"/>
          <w:sz w:val="22"/>
          <w:szCs w:val="22"/>
        </w:rPr>
        <w:t>光檢驗期間內所發生，且依全民健康保險規定其保險對象應自行負擔及不屬全民健康保</w:t>
      </w:r>
      <w:r w:rsidRPr="00FF1BA3">
        <w:rPr>
          <w:rFonts w:hAnsi="標楷體" w:hint="eastAsia"/>
          <w:spacing w:val="-8"/>
          <w:sz w:val="22"/>
          <w:szCs w:val="22"/>
        </w:rPr>
        <w:t>險給付範圍之各項費用核付，但同一事故之醫藥及</w:t>
      </w:r>
      <w:r w:rsidRPr="00FF1BA3">
        <w:rPr>
          <w:rFonts w:hAnsi="標楷體" w:cs="Times New Roman"/>
          <w:sz w:val="22"/>
          <w:szCs w:val="22"/>
        </w:rPr>
        <w:t>X</w:t>
      </w:r>
      <w:r w:rsidRPr="00FF1BA3">
        <w:rPr>
          <w:rFonts w:hAnsi="標楷體" w:hint="eastAsia"/>
          <w:sz w:val="22"/>
          <w:szCs w:val="22"/>
        </w:rPr>
        <w:t>光檢驗費用保險金每次最高給付金額以本契約約定之「醫藥及</w:t>
      </w:r>
      <w:r w:rsidRPr="00FF1BA3">
        <w:rPr>
          <w:rFonts w:hAnsi="標楷體" w:cs="Times New Roman"/>
          <w:sz w:val="22"/>
          <w:szCs w:val="22"/>
        </w:rPr>
        <w:t>X</w:t>
      </w:r>
      <w:r w:rsidRPr="00FF1BA3">
        <w:rPr>
          <w:rFonts w:hAnsi="標楷體" w:hint="eastAsia"/>
          <w:sz w:val="22"/>
          <w:szCs w:val="22"/>
        </w:rPr>
        <w:t>光檢驗費用保險金限額」為限。</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七、意外傷害事故門診醫療保險金：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pacing w:val="-6"/>
          <w:sz w:val="22"/>
          <w:szCs w:val="22"/>
        </w:rPr>
      </w:pPr>
      <w:r w:rsidRPr="00FF1BA3">
        <w:rPr>
          <w:rFonts w:hAnsi="標楷體" w:hint="eastAsia"/>
          <w:sz w:val="22"/>
          <w:szCs w:val="22"/>
        </w:rPr>
        <w:t>被保險人於本契約有效期間內，因遭受意外傷害事故而以全民健康保險之保險對象身分經醫院或診所以門診方式診療時，</w:t>
      </w:r>
      <w:r w:rsidR="00E16231" w:rsidRPr="00FF1BA3">
        <w:rPr>
          <w:rFonts w:hAnsi="標楷體" w:hint="eastAsia"/>
          <w:sz w:val="22"/>
          <w:szCs w:val="22"/>
        </w:rPr>
        <w:t>保險公司</w:t>
      </w:r>
      <w:r w:rsidRPr="00FF1BA3">
        <w:rPr>
          <w:rFonts w:hAnsi="標楷體" w:hint="eastAsia"/>
          <w:sz w:val="22"/>
          <w:szCs w:val="22"/>
        </w:rPr>
        <w:t>按該被保險人門診期間內依全民健康保險規定其保險對象應自行負擔及不屬全民健康保險給付範圍之實際醫療費用支出，且超過第十五條手術醫療保險金及本條醫藥及</w:t>
      </w:r>
      <w:r w:rsidRPr="00FF1BA3">
        <w:rPr>
          <w:rFonts w:hAnsi="標楷體" w:cs="Times New Roman"/>
          <w:sz w:val="22"/>
          <w:szCs w:val="22"/>
        </w:rPr>
        <w:t>X</w:t>
      </w:r>
      <w:r w:rsidRPr="00FF1BA3">
        <w:rPr>
          <w:rFonts w:hAnsi="標楷體" w:hint="eastAsia"/>
          <w:spacing w:val="-6"/>
          <w:sz w:val="22"/>
          <w:szCs w:val="22"/>
        </w:rPr>
        <w:t>光檢驗費用保險金之部分，給付意外傷害事故門診醫療保險金，但每次最高給付金額以本契約約定之「意外傷害事故門診醫療保險金限額」為限。</w:t>
      </w:r>
    </w:p>
    <w:p w:rsidR="00296881" w:rsidRPr="00FF1BA3" w:rsidRDefault="0029688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八、專案補助重大手術保險金：</w:t>
      </w:r>
    </w:p>
    <w:p w:rsidR="00296881" w:rsidRPr="00FF1BA3" w:rsidRDefault="00296881" w:rsidP="00FF1BA3">
      <w:pPr>
        <w:pStyle w:val="TableParagraph"/>
        <w:kinsoku w:val="0"/>
        <w:overflowPunct w:val="0"/>
        <w:snapToGrid w:val="0"/>
        <w:spacing w:before="100" w:beforeAutospacing="1" w:after="100" w:afterAutospacing="1"/>
        <w:ind w:leftChars="150" w:left="360"/>
        <w:rPr>
          <w:rFonts w:hAnsi="標楷體"/>
          <w:sz w:val="22"/>
          <w:szCs w:val="22"/>
        </w:rPr>
      </w:pPr>
      <w:r w:rsidRPr="00FF1BA3">
        <w:rPr>
          <w:rFonts w:hAnsi="標楷體" w:hint="eastAsia"/>
          <w:sz w:val="22"/>
          <w:szCs w:val="22"/>
        </w:rPr>
        <w:t>符合第二條約定之免繳保險費之被保險人於本契約有效期間內，因疾病或遭遇意外傷害事故而住院診療並自事故發生之日起一年內於醫院接受附表七所列重大手術項目之一者，除本契約應享之保險給付外，</w:t>
      </w:r>
      <w:r w:rsidR="00E16231" w:rsidRPr="00FF1BA3">
        <w:rPr>
          <w:rFonts w:hAnsi="標楷體" w:hint="eastAsia"/>
          <w:sz w:val="22"/>
          <w:szCs w:val="22"/>
        </w:rPr>
        <w:t>保險公司</w:t>
      </w:r>
      <w:r w:rsidRPr="00FF1BA3">
        <w:rPr>
          <w:rFonts w:hAnsi="標楷體" w:hint="eastAsia"/>
          <w:sz w:val="22"/>
          <w:szCs w:val="22"/>
        </w:rPr>
        <w:t>就其實際支付之醫療費用給付專案補助重大手術保險金。但每次最高給付金額以本契約約定之「專案補助重大手術保險金限額」為限。</w:t>
      </w:r>
    </w:p>
    <w:p w:rsidR="006109FD" w:rsidRPr="00FF1BA3" w:rsidRDefault="006109FD"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第十七條【醫療費用未經全民健康保險給付者之處理方式】</w:t>
      </w:r>
    </w:p>
    <w:p w:rsidR="00296881" w:rsidRPr="00FF1BA3" w:rsidRDefault="006109FD" w:rsidP="00FF1BA3">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pacing w:val="-7"/>
          <w:sz w:val="22"/>
          <w:szCs w:val="22"/>
        </w:rPr>
        <w:t>第十五條手術醫療保險金給付，或第十六條醫藥及</w:t>
      </w:r>
      <w:r w:rsidRPr="00FF1BA3">
        <w:rPr>
          <w:rFonts w:hAnsi="標楷體"/>
          <w:spacing w:val="-7"/>
          <w:sz w:val="22"/>
          <w:szCs w:val="22"/>
        </w:rPr>
        <w:t xml:space="preserve"> </w:t>
      </w:r>
      <w:r w:rsidRPr="00FF1BA3">
        <w:rPr>
          <w:rFonts w:hAnsi="標楷體" w:cs="Times New Roman"/>
          <w:sz w:val="22"/>
          <w:szCs w:val="22"/>
        </w:rPr>
        <w:t xml:space="preserve">X </w:t>
      </w:r>
      <w:r w:rsidRPr="00FF1BA3">
        <w:rPr>
          <w:rFonts w:hAnsi="標楷體" w:hint="eastAsia"/>
          <w:spacing w:val="-6"/>
          <w:sz w:val="22"/>
          <w:szCs w:val="22"/>
        </w:rPr>
        <w:t>光檢驗費用保險金、意外傷害事故門診醫療保險</w:t>
      </w:r>
      <w:r w:rsidRPr="00FF1BA3">
        <w:rPr>
          <w:rFonts w:hAnsi="標楷體" w:hint="eastAsia"/>
          <w:spacing w:val="-9"/>
          <w:sz w:val="22"/>
          <w:szCs w:val="22"/>
        </w:rPr>
        <w:t>金及專案補助重大手術保險金給付，於被保險人不以全民健康保險之保險對象身分診療；或前往不具</w:t>
      </w:r>
      <w:r w:rsidRPr="00FF1BA3">
        <w:rPr>
          <w:rFonts w:hAnsi="標楷體" w:hint="eastAsia"/>
          <w:spacing w:val="-10"/>
          <w:sz w:val="22"/>
          <w:szCs w:val="22"/>
        </w:rPr>
        <w:t>有全民健康保險之醫院診療者，致各項醫療費用未經全民健康保險給付，</w:t>
      </w:r>
      <w:r w:rsidR="00E16231" w:rsidRPr="00FF1BA3">
        <w:rPr>
          <w:rFonts w:hAnsi="標楷體" w:hint="eastAsia"/>
          <w:spacing w:val="-10"/>
          <w:sz w:val="22"/>
          <w:szCs w:val="22"/>
        </w:rPr>
        <w:t>保險公司</w:t>
      </w:r>
      <w:r w:rsidRPr="00FF1BA3">
        <w:rPr>
          <w:rFonts w:hAnsi="標楷體" w:hint="eastAsia"/>
          <w:spacing w:val="-10"/>
          <w:sz w:val="22"/>
          <w:szCs w:val="22"/>
        </w:rPr>
        <w:t>依被保險人實際支付</w:t>
      </w:r>
      <w:r w:rsidRPr="00FF1BA3">
        <w:rPr>
          <w:rFonts w:hAnsi="標楷體" w:hint="eastAsia"/>
          <w:spacing w:val="-17"/>
          <w:sz w:val="22"/>
          <w:szCs w:val="22"/>
        </w:rPr>
        <w:t>之各項費用之</w:t>
      </w:r>
      <w:r w:rsidRPr="00FF1BA3">
        <w:rPr>
          <w:rFonts w:hAnsi="標楷體"/>
          <w:spacing w:val="-17"/>
          <w:sz w:val="22"/>
          <w:szCs w:val="22"/>
        </w:rPr>
        <w:t xml:space="preserve"> </w:t>
      </w:r>
      <w:r w:rsidRPr="00FF1BA3">
        <w:rPr>
          <w:rFonts w:hAnsi="標楷體" w:cs="Times New Roman"/>
          <w:sz w:val="22"/>
          <w:szCs w:val="22"/>
        </w:rPr>
        <w:t>75%</w:t>
      </w:r>
      <w:r w:rsidRPr="00FF1BA3">
        <w:rPr>
          <w:rFonts w:hAnsi="標楷體" w:hint="eastAsia"/>
          <w:sz w:val="22"/>
          <w:szCs w:val="22"/>
        </w:rPr>
        <w:t>給付，惟仍以前述各該項保險金約定之限額為限。</w:t>
      </w:r>
    </w:p>
    <w:p w:rsidR="006109FD" w:rsidRPr="00FF1BA3" w:rsidRDefault="006109FD"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第十八條【住院次數之計算及契約有效期間屆滿後住院之處理】</w:t>
      </w:r>
    </w:p>
    <w:p w:rsidR="006109FD" w:rsidRPr="00FF1BA3" w:rsidRDefault="006109FD" w:rsidP="00FF1BA3">
      <w:pPr>
        <w:pStyle w:val="TableParagraph"/>
        <w:kinsoku w:val="0"/>
        <w:overflowPunct w:val="0"/>
        <w:snapToGrid w:val="0"/>
        <w:spacing w:before="100" w:beforeAutospacing="1" w:after="100" w:afterAutospacing="1"/>
        <w:rPr>
          <w:rFonts w:hAnsi="標楷體"/>
          <w:spacing w:val="-4"/>
          <w:sz w:val="22"/>
          <w:szCs w:val="22"/>
        </w:rPr>
      </w:pPr>
      <w:r w:rsidRPr="00FF1BA3">
        <w:rPr>
          <w:rFonts w:hAnsi="標楷體" w:hint="eastAsia"/>
          <w:spacing w:val="-4"/>
          <w:sz w:val="22"/>
          <w:szCs w:val="22"/>
        </w:rPr>
        <w:t>被保險人於本契約有效期間，因同一疾病或傷害，或因此引起之併發症，於出院後十四日內於同一醫院再次住院時，其各種保險金給付合計額，視為一次住院辦理。</w:t>
      </w:r>
    </w:p>
    <w:p w:rsidR="006109FD" w:rsidRPr="00FF1BA3" w:rsidRDefault="006109FD" w:rsidP="00FF1BA3">
      <w:pPr>
        <w:pStyle w:val="TableParagraph"/>
        <w:kinsoku w:val="0"/>
        <w:overflowPunct w:val="0"/>
        <w:snapToGrid w:val="0"/>
        <w:spacing w:before="100" w:beforeAutospacing="1" w:after="100" w:afterAutospacing="1"/>
        <w:jc w:val="both"/>
        <w:rPr>
          <w:rFonts w:hAnsi="標楷體"/>
          <w:spacing w:val="-5"/>
          <w:sz w:val="22"/>
          <w:szCs w:val="22"/>
        </w:rPr>
      </w:pPr>
      <w:r w:rsidRPr="00FF1BA3">
        <w:rPr>
          <w:rFonts w:hAnsi="標楷體" w:hint="eastAsia"/>
          <w:spacing w:val="-5"/>
          <w:sz w:val="22"/>
          <w:szCs w:val="22"/>
        </w:rPr>
        <w:t>前項保險金之給付，倘被保險人係於本契約有效期間屆滿後出院者，</w:t>
      </w:r>
      <w:r w:rsidR="00E16231" w:rsidRPr="00FF1BA3">
        <w:rPr>
          <w:rFonts w:hAnsi="標楷體" w:hint="eastAsia"/>
          <w:spacing w:val="-5"/>
          <w:sz w:val="22"/>
          <w:szCs w:val="22"/>
        </w:rPr>
        <w:t>保險公司</w:t>
      </w:r>
      <w:r w:rsidRPr="00FF1BA3">
        <w:rPr>
          <w:rFonts w:hAnsi="標楷體" w:hint="eastAsia"/>
          <w:spacing w:val="-5"/>
          <w:sz w:val="22"/>
          <w:szCs w:val="22"/>
        </w:rPr>
        <w:t>就再次住院部分不予給付保險金。</w:t>
      </w:r>
    </w:p>
    <w:p w:rsidR="00C00264" w:rsidRPr="00FF1BA3" w:rsidRDefault="00C00264"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第十九條【保險金給付之限制】</w:t>
      </w:r>
    </w:p>
    <w:p w:rsidR="007E3228" w:rsidRPr="00FF1BA3" w:rsidRDefault="00C00264" w:rsidP="00FF1BA3">
      <w:pPr>
        <w:pStyle w:val="TableParagraph"/>
        <w:kinsoku w:val="0"/>
        <w:overflowPunct w:val="0"/>
        <w:snapToGrid w:val="0"/>
        <w:spacing w:before="100" w:beforeAutospacing="1" w:after="100" w:afterAutospacing="1"/>
        <w:ind w:right="244"/>
        <w:jc w:val="both"/>
        <w:rPr>
          <w:rFonts w:hAnsi="標楷體"/>
          <w:b/>
          <w:sz w:val="22"/>
          <w:szCs w:val="22"/>
        </w:rPr>
      </w:pPr>
      <w:r w:rsidRPr="00FF1BA3">
        <w:rPr>
          <w:rFonts w:hAnsi="標楷體" w:hint="eastAsia"/>
          <w:spacing w:val="-6"/>
          <w:sz w:val="22"/>
          <w:szCs w:val="22"/>
        </w:rPr>
        <w:t>被保險人申領第十五條手術醫療保險金時，或第十六條醫藥及</w:t>
      </w:r>
      <w:r w:rsidRPr="00FF1BA3">
        <w:rPr>
          <w:rFonts w:hAnsi="標楷體"/>
          <w:spacing w:val="-6"/>
          <w:sz w:val="22"/>
          <w:szCs w:val="22"/>
        </w:rPr>
        <w:t xml:space="preserve"> </w:t>
      </w:r>
      <w:r w:rsidRPr="00FF1BA3">
        <w:rPr>
          <w:rFonts w:hAnsi="標楷體" w:cs="Times New Roman"/>
          <w:sz w:val="22"/>
          <w:szCs w:val="22"/>
        </w:rPr>
        <w:t xml:space="preserve">X </w:t>
      </w:r>
      <w:r w:rsidRPr="00FF1BA3">
        <w:rPr>
          <w:rFonts w:hAnsi="標楷體" w:hint="eastAsia"/>
          <w:spacing w:val="-5"/>
          <w:sz w:val="22"/>
          <w:szCs w:val="22"/>
        </w:rPr>
        <w:t>光檢驗費用保險金、意外傷害事故門</w:t>
      </w:r>
      <w:r w:rsidRPr="00FF1BA3">
        <w:rPr>
          <w:rFonts w:hAnsi="標楷體" w:hint="eastAsia"/>
          <w:spacing w:val="-8"/>
          <w:sz w:val="22"/>
          <w:szCs w:val="22"/>
        </w:rPr>
        <w:t>診醫療保險金及專案補助重大手術保險金時，已獲得全民健康保險給付的部分，</w:t>
      </w:r>
      <w:r w:rsidR="00E16231" w:rsidRPr="00FF1BA3">
        <w:rPr>
          <w:rFonts w:hAnsi="標楷體" w:hint="eastAsia"/>
          <w:spacing w:val="-8"/>
          <w:sz w:val="22"/>
          <w:szCs w:val="22"/>
        </w:rPr>
        <w:t>保險公司</w:t>
      </w:r>
      <w:r w:rsidRPr="00FF1BA3">
        <w:rPr>
          <w:rFonts w:hAnsi="標楷體" w:hint="eastAsia"/>
          <w:spacing w:val="-8"/>
          <w:sz w:val="22"/>
          <w:szCs w:val="22"/>
        </w:rPr>
        <w:t>不予給付保險金。</w:t>
      </w:r>
    </w:p>
    <w:p w:rsidR="00C00264" w:rsidRPr="00FF1BA3" w:rsidRDefault="00C00264"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第二十條【保險給付的期限】</w:t>
      </w:r>
    </w:p>
    <w:p w:rsidR="00C00264" w:rsidRPr="00FF1BA3" w:rsidRDefault="00C00264" w:rsidP="00FF1BA3">
      <w:pPr>
        <w:pStyle w:val="TableParagraph"/>
        <w:kinsoku w:val="0"/>
        <w:overflowPunct w:val="0"/>
        <w:snapToGrid w:val="0"/>
        <w:spacing w:before="100" w:beforeAutospacing="1" w:after="100" w:afterAutospacing="1"/>
        <w:ind w:right="245"/>
        <w:jc w:val="both"/>
        <w:rPr>
          <w:rFonts w:hAnsi="標楷體"/>
          <w:spacing w:val="-4"/>
          <w:sz w:val="22"/>
          <w:szCs w:val="22"/>
        </w:rPr>
      </w:pPr>
      <w:r w:rsidRPr="00FF1BA3">
        <w:rPr>
          <w:rFonts w:hAnsi="標楷體" w:hint="eastAsia"/>
          <w:spacing w:val="-5"/>
          <w:sz w:val="22"/>
          <w:szCs w:val="22"/>
        </w:rPr>
        <w:t>被保險人於本契約有效期間內遭受意外傷害事故，而在有效期間屆滿後身故、殘廢或繼續診療者，只</w:t>
      </w:r>
      <w:r w:rsidRPr="00FF1BA3">
        <w:rPr>
          <w:rFonts w:hAnsi="標楷體" w:hint="eastAsia"/>
          <w:spacing w:val="-9"/>
          <w:sz w:val="22"/>
          <w:szCs w:val="22"/>
        </w:rPr>
        <w:t>要身故或確定殘廢或繼續診療的日期，在發生傷害之日起</w:t>
      </w:r>
      <w:r w:rsidRPr="00FF1BA3">
        <w:rPr>
          <w:rFonts w:hAnsi="標楷體"/>
          <w:spacing w:val="-9"/>
          <w:sz w:val="22"/>
          <w:szCs w:val="22"/>
        </w:rPr>
        <w:t xml:space="preserve"> </w:t>
      </w:r>
      <w:r w:rsidRPr="00FF1BA3">
        <w:rPr>
          <w:rFonts w:hAnsi="標楷體" w:cs="Times New Roman"/>
          <w:sz w:val="22"/>
          <w:szCs w:val="22"/>
        </w:rPr>
        <w:t xml:space="preserve">180 </w:t>
      </w:r>
      <w:r w:rsidRPr="00FF1BA3">
        <w:rPr>
          <w:rFonts w:hAnsi="標楷體" w:hint="eastAsia"/>
          <w:spacing w:val="-4"/>
          <w:sz w:val="22"/>
          <w:szCs w:val="22"/>
        </w:rPr>
        <w:t>日以內者，</w:t>
      </w:r>
      <w:r w:rsidR="00E16231" w:rsidRPr="00FF1BA3">
        <w:rPr>
          <w:rFonts w:hAnsi="標楷體" w:hint="eastAsia"/>
          <w:spacing w:val="-4"/>
          <w:sz w:val="22"/>
          <w:szCs w:val="22"/>
        </w:rPr>
        <w:t>保險公司</w:t>
      </w:r>
      <w:r w:rsidRPr="00FF1BA3">
        <w:rPr>
          <w:rFonts w:hAnsi="標楷體" w:hint="eastAsia"/>
          <w:spacing w:val="-4"/>
          <w:sz w:val="22"/>
          <w:szCs w:val="22"/>
        </w:rPr>
        <w:t>仍依本契約約定負給</w:t>
      </w:r>
      <w:r w:rsidRPr="00FF1BA3">
        <w:rPr>
          <w:rFonts w:hAnsi="標楷體" w:hint="eastAsia"/>
          <w:spacing w:val="-10"/>
          <w:sz w:val="22"/>
          <w:szCs w:val="22"/>
        </w:rPr>
        <w:t>付責任，但超過</w:t>
      </w:r>
      <w:r w:rsidRPr="00FF1BA3">
        <w:rPr>
          <w:rFonts w:hAnsi="標楷體"/>
          <w:spacing w:val="-10"/>
          <w:sz w:val="22"/>
          <w:szCs w:val="22"/>
        </w:rPr>
        <w:t xml:space="preserve"> </w:t>
      </w:r>
      <w:r w:rsidRPr="00FF1BA3">
        <w:rPr>
          <w:rFonts w:hAnsi="標楷體" w:cs="Times New Roman"/>
          <w:sz w:val="22"/>
          <w:szCs w:val="22"/>
        </w:rPr>
        <w:t xml:space="preserve">180 </w:t>
      </w:r>
      <w:r w:rsidRPr="00FF1BA3">
        <w:rPr>
          <w:rFonts w:hAnsi="標楷體" w:hint="eastAsia"/>
          <w:spacing w:val="-7"/>
          <w:sz w:val="22"/>
          <w:szCs w:val="22"/>
        </w:rPr>
        <w:t>日者，</w:t>
      </w:r>
      <w:r w:rsidR="00E16231" w:rsidRPr="00FF1BA3">
        <w:rPr>
          <w:rFonts w:hAnsi="標楷體" w:hint="eastAsia"/>
          <w:spacing w:val="-7"/>
          <w:sz w:val="22"/>
          <w:szCs w:val="22"/>
        </w:rPr>
        <w:t>保險公司</w:t>
      </w:r>
      <w:r w:rsidRPr="00FF1BA3">
        <w:rPr>
          <w:rFonts w:hAnsi="標楷體" w:hint="eastAsia"/>
          <w:spacing w:val="-7"/>
          <w:sz w:val="22"/>
          <w:szCs w:val="22"/>
        </w:rPr>
        <w:t>不負給付責任。惟超過</w:t>
      </w:r>
      <w:r w:rsidRPr="00FF1BA3">
        <w:rPr>
          <w:rFonts w:hAnsi="標楷體"/>
          <w:spacing w:val="-7"/>
          <w:sz w:val="22"/>
          <w:szCs w:val="22"/>
        </w:rPr>
        <w:t xml:space="preserve"> </w:t>
      </w:r>
      <w:r w:rsidRPr="00FF1BA3">
        <w:rPr>
          <w:rFonts w:hAnsi="標楷體" w:cs="Times New Roman"/>
          <w:sz w:val="22"/>
          <w:szCs w:val="22"/>
        </w:rPr>
        <w:t xml:space="preserve">180 </w:t>
      </w:r>
      <w:r w:rsidRPr="00FF1BA3">
        <w:rPr>
          <w:rFonts w:hAnsi="標楷體" w:hint="eastAsia"/>
          <w:spacing w:val="-4"/>
          <w:sz w:val="22"/>
          <w:szCs w:val="22"/>
        </w:rPr>
        <w:t>日致成身故、殘廢或繼續診療者，受益人若能證明被保險人之殘廢與該意外傷害事故具有因果關係者，不在此限。</w:t>
      </w:r>
    </w:p>
    <w:p w:rsidR="00C00264" w:rsidRPr="00FF1BA3" w:rsidRDefault="00C00264"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第二十一條【保險給付的限額】</w:t>
      </w:r>
    </w:p>
    <w:p w:rsidR="00C00264" w:rsidRPr="00FF1BA3" w:rsidRDefault="00E1623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保險公司</w:t>
      </w:r>
      <w:r w:rsidR="00C00264" w:rsidRPr="00FF1BA3">
        <w:rPr>
          <w:rFonts w:hAnsi="標楷體" w:hint="eastAsia"/>
          <w:sz w:val="22"/>
          <w:szCs w:val="22"/>
        </w:rPr>
        <w:t>對本契約的每一被保險人身故、殘廢保險金（不包含殘廢生活補助金）之給付，於每一保險期間內，合計最高以本契約約定之「保險金額」為限，但特定意外身故保險金不在此限。</w:t>
      </w:r>
    </w:p>
    <w:p w:rsidR="00C00264" w:rsidRPr="00FF1BA3" w:rsidRDefault="00C00264" w:rsidP="00FF1BA3">
      <w:pPr>
        <w:pStyle w:val="TableParagraph"/>
        <w:kinsoku w:val="0"/>
        <w:overflowPunct w:val="0"/>
        <w:snapToGrid w:val="0"/>
        <w:spacing w:before="100" w:beforeAutospacing="1" w:after="100" w:afterAutospacing="1"/>
        <w:ind w:right="245"/>
        <w:jc w:val="both"/>
        <w:rPr>
          <w:rFonts w:hAnsi="標楷體"/>
          <w:sz w:val="22"/>
          <w:szCs w:val="22"/>
        </w:rPr>
      </w:pPr>
      <w:r w:rsidRPr="00FF1BA3">
        <w:rPr>
          <w:rFonts w:hAnsi="標楷體" w:hint="eastAsia"/>
          <w:sz w:val="22"/>
          <w:szCs w:val="22"/>
        </w:rPr>
        <w:t>依本契約第二十條在保險期間屆滿後的給付，仍歸屬於傷害發生的年度。</w:t>
      </w:r>
    </w:p>
    <w:p w:rsidR="00C00264" w:rsidRPr="00FF1BA3" w:rsidRDefault="00C00264"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第二十二條【除外責任（一</w:t>
      </w:r>
      <w:r w:rsidRPr="00FF1BA3">
        <w:rPr>
          <w:rFonts w:hAnsi="標楷體" w:hint="eastAsia"/>
          <w:b/>
          <w:bCs/>
          <w:spacing w:val="-98"/>
          <w:sz w:val="22"/>
          <w:szCs w:val="22"/>
        </w:rPr>
        <w:t>）</w:t>
      </w:r>
      <w:r w:rsidRPr="00FF1BA3">
        <w:rPr>
          <w:rFonts w:hAnsi="標楷體" w:hint="eastAsia"/>
          <w:b/>
          <w:bCs/>
          <w:sz w:val="22"/>
          <w:szCs w:val="22"/>
        </w:rPr>
        <w:t>】</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被保險人有下列情形之一者，</w:t>
      </w:r>
      <w:r w:rsidR="00E16231" w:rsidRPr="00FF1BA3">
        <w:rPr>
          <w:rFonts w:hAnsi="標楷體" w:hint="eastAsia"/>
          <w:sz w:val="22"/>
          <w:szCs w:val="22"/>
        </w:rPr>
        <w:t>保險公司</w:t>
      </w:r>
      <w:r w:rsidRPr="00FF1BA3">
        <w:rPr>
          <w:rFonts w:hAnsi="標楷體" w:hint="eastAsia"/>
          <w:sz w:val="22"/>
          <w:szCs w:val="22"/>
        </w:rPr>
        <w:t>不負給付第十條第一項及第十一條保險金的責任。</w:t>
      </w:r>
    </w:p>
    <w:p w:rsidR="00C00264" w:rsidRPr="00FF1BA3" w:rsidRDefault="00C00264" w:rsidP="00FF1BA3">
      <w:pPr>
        <w:pStyle w:val="TableParagraph"/>
        <w:kinsoku w:val="0"/>
        <w:overflowPunct w:val="0"/>
        <w:snapToGrid w:val="0"/>
        <w:spacing w:before="100" w:beforeAutospacing="1" w:after="100" w:afterAutospacing="1"/>
        <w:ind w:left="416" w:hangingChars="200" w:hanging="416"/>
        <w:rPr>
          <w:rFonts w:hAnsi="標楷體"/>
          <w:spacing w:val="-6"/>
          <w:sz w:val="22"/>
          <w:szCs w:val="22"/>
        </w:rPr>
      </w:pPr>
      <w:r w:rsidRPr="00FF1BA3">
        <w:rPr>
          <w:rFonts w:hAnsi="標楷體" w:hint="eastAsia"/>
          <w:spacing w:val="-6"/>
          <w:sz w:val="22"/>
          <w:szCs w:val="22"/>
        </w:rPr>
        <w:t>一、被保險人故意自殺或自成附表五所列殘廢程度之一者。但被保險人連續投保滿二年後故意自殺致死者，</w:t>
      </w:r>
      <w:r w:rsidR="00E16231" w:rsidRPr="00FF1BA3">
        <w:rPr>
          <w:rFonts w:hAnsi="標楷體" w:hint="eastAsia"/>
          <w:spacing w:val="-6"/>
          <w:sz w:val="22"/>
          <w:szCs w:val="22"/>
        </w:rPr>
        <w:t>保險公司</w:t>
      </w:r>
      <w:r w:rsidRPr="00FF1BA3">
        <w:rPr>
          <w:rFonts w:hAnsi="標楷體" w:hint="eastAsia"/>
          <w:spacing w:val="-6"/>
          <w:sz w:val="22"/>
          <w:szCs w:val="22"/>
        </w:rPr>
        <w:t>仍負給付身故保險金之責任。</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二、被保險人因犯罪處死或拒捕或越獄致死或致成附表五所列殘廢程度之一者。</w:t>
      </w:r>
    </w:p>
    <w:p w:rsidR="00C00264" w:rsidRPr="00FF1BA3" w:rsidRDefault="00C00264" w:rsidP="00FF1BA3">
      <w:pPr>
        <w:pStyle w:val="TableParagraph"/>
        <w:kinsoku w:val="0"/>
        <w:overflowPunct w:val="0"/>
        <w:snapToGrid w:val="0"/>
        <w:spacing w:before="100" w:beforeAutospacing="1" w:after="100" w:afterAutospacing="1"/>
        <w:ind w:right="245"/>
        <w:jc w:val="both"/>
        <w:rPr>
          <w:rFonts w:hAnsi="標楷體"/>
          <w:sz w:val="22"/>
          <w:szCs w:val="22"/>
        </w:rPr>
      </w:pPr>
      <w:r w:rsidRPr="00FF1BA3">
        <w:rPr>
          <w:rFonts w:hAnsi="標楷體" w:hint="eastAsia"/>
          <w:sz w:val="22"/>
          <w:szCs w:val="22"/>
        </w:rPr>
        <w:t>第三十條情形致被保險人殘廢時，</w:t>
      </w:r>
      <w:r w:rsidR="00E16231" w:rsidRPr="00FF1BA3">
        <w:rPr>
          <w:rFonts w:hAnsi="標楷體" w:hint="eastAsia"/>
          <w:sz w:val="22"/>
          <w:szCs w:val="22"/>
        </w:rPr>
        <w:t>保險公司</w:t>
      </w:r>
      <w:r w:rsidRPr="00FF1BA3">
        <w:rPr>
          <w:rFonts w:hAnsi="標楷體" w:hint="eastAsia"/>
          <w:sz w:val="22"/>
          <w:szCs w:val="22"/>
        </w:rPr>
        <w:t>按第十一條的約定給付殘廢保險金及殘廢生活補助金。</w:t>
      </w:r>
    </w:p>
    <w:p w:rsidR="00C00264" w:rsidRPr="00FF1BA3" w:rsidRDefault="00C00264"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第二十三條【除外責任（二</w:t>
      </w:r>
      <w:r w:rsidRPr="00FF1BA3">
        <w:rPr>
          <w:rFonts w:hAnsi="標楷體" w:hint="eastAsia"/>
          <w:b/>
          <w:bCs/>
          <w:spacing w:val="-98"/>
          <w:sz w:val="22"/>
          <w:szCs w:val="22"/>
        </w:rPr>
        <w:t>）</w:t>
      </w:r>
      <w:r w:rsidRPr="00FF1BA3">
        <w:rPr>
          <w:rFonts w:hAnsi="標楷體" w:hint="eastAsia"/>
          <w:b/>
          <w:bCs/>
          <w:sz w:val="22"/>
          <w:szCs w:val="22"/>
        </w:rPr>
        <w:t>】</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被保險人因下列原因所致之疾病或傷害而住院、門診診療或接受手術治療者，</w:t>
      </w:r>
      <w:r w:rsidR="00E16231" w:rsidRPr="00FF1BA3">
        <w:rPr>
          <w:rFonts w:hAnsi="標楷體" w:hint="eastAsia"/>
          <w:sz w:val="22"/>
          <w:szCs w:val="22"/>
        </w:rPr>
        <w:t>保險公司</w:t>
      </w:r>
      <w:r w:rsidRPr="00FF1BA3">
        <w:rPr>
          <w:rFonts w:hAnsi="標楷體" w:hint="eastAsia"/>
          <w:sz w:val="22"/>
          <w:szCs w:val="22"/>
        </w:rPr>
        <w:t>不負給付第十三條、第十五條、第十六條第一項、第十六條第三項至第六項及第十六條第八項保險金的責任。</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一、被保險人之故意行為（包括自殺及自殺未遂）。</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二、被保險人之犯罪行為。</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三、被保險人非法施用防制毒品相關法令所稱之毒品。</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被保險人因下列事故而住院、門診診療或接受手術治療者，</w:t>
      </w:r>
      <w:r w:rsidR="00E16231" w:rsidRPr="00FF1BA3">
        <w:rPr>
          <w:rFonts w:hAnsi="標楷體" w:hint="eastAsia"/>
          <w:sz w:val="22"/>
          <w:szCs w:val="22"/>
        </w:rPr>
        <w:t>保險公司</w:t>
      </w:r>
      <w:r w:rsidRPr="00FF1BA3">
        <w:rPr>
          <w:rFonts w:hAnsi="標楷體" w:hint="eastAsia"/>
          <w:sz w:val="22"/>
          <w:szCs w:val="22"/>
        </w:rPr>
        <w:t>不負給付第十三條、第十五條及第十六條第六項保險金的責任。</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一、美容手術、外科整型。但為重建其基本功能所作之必要整型，不在此限</w:t>
      </w:r>
      <w:r w:rsidR="00FF1BA3">
        <w:rPr>
          <w:rFonts w:ascii="微軟正黑體" w:eastAsia="微軟正黑體" w:hAnsi="微軟正黑體" w:hint="eastAsia"/>
          <w:sz w:val="22"/>
          <w:szCs w:val="22"/>
        </w:rPr>
        <w:t>。</w:t>
      </w:r>
      <w:r w:rsidRPr="00FF1BA3">
        <w:rPr>
          <w:rFonts w:hAnsi="標楷體"/>
          <w:sz w:val="22"/>
          <w:szCs w:val="22"/>
        </w:rPr>
        <w:t xml:space="preserve">  </w:t>
      </w:r>
    </w:p>
    <w:p w:rsidR="00C00264" w:rsidRPr="00FF1BA3" w:rsidRDefault="00C00264" w:rsidP="00FF1BA3">
      <w:pPr>
        <w:pStyle w:val="TableParagraph"/>
        <w:kinsoku w:val="0"/>
        <w:overflowPunct w:val="0"/>
        <w:snapToGrid w:val="0"/>
        <w:spacing w:before="100" w:beforeAutospacing="1" w:after="100" w:afterAutospacing="1"/>
        <w:ind w:right="2355"/>
        <w:rPr>
          <w:rFonts w:hAnsi="標楷體"/>
          <w:sz w:val="22"/>
          <w:szCs w:val="22"/>
        </w:rPr>
      </w:pPr>
      <w:r w:rsidRPr="00FF1BA3">
        <w:rPr>
          <w:rFonts w:hAnsi="標楷體" w:hint="eastAsia"/>
          <w:sz w:val="22"/>
          <w:szCs w:val="22"/>
        </w:rPr>
        <w:t>二、外觀可見之天生畸形。</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三、非因當次住院事故治療之目的所進行之牙科手術。</w:t>
      </w:r>
    </w:p>
    <w:p w:rsidR="00C00264" w:rsidRPr="00FF1BA3" w:rsidRDefault="00C00264" w:rsidP="00FF1BA3">
      <w:pPr>
        <w:pStyle w:val="TableParagraph"/>
        <w:kinsoku w:val="0"/>
        <w:overflowPunct w:val="0"/>
        <w:snapToGrid w:val="0"/>
        <w:spacing w:before="100" w:beforeAutospacing="1" w:after="100" w:afterAutospacing="1"/>
        <w:ind w:left="440" w:hangingChars="200" w:hanging="440"/>
        <w:rPr>
          <w:rFonts w:hAnsi="標楷體"/>
          <w:sz w:val="22"/>
          <w:szCs w:val="22"/>
        </w:rPr>
      </w:pPr>
      <w:r w:rsidRPr="00FF1BA3">
        <w:rPr>
          <w:rFonts w:hAnsi="標楷體" w:hint="eastAsia"/>
          <w:sz w:val="22"/>
          <w:szCs w:val="22"/>
        </w:rPr>
        <w:t>四、裝設義齒、義肢、義眼、眼鏡、助聽器或其它附屬品。但因遭受意外傷害事故所致者，不在此限，且其裝設以一次為限。</w:t>
      </w:r>
    </w:p>
    <w:p w:rsidR="00C00264" w:rsidRPr="00FF1BA3" w:rsidRDefault="00C00264"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五、健康檢查、療養、靜養、戒毒、戒酒、護理或養老之非以直接診治病人為目的者。</w:t>
      </w:r>
      <w:r w:rsidRPr="00FF1BA3">
        <w:rPr>
          <w:rFonts w:hAnsi="標楷體"/>
          <w:sz w:val="22"/>
          <w:szCs w:val="22"/>
        </w:rPr>
        <w:t xml:space="preserve">   </w:t>
      </w:r>
    </w:p>
    <w:p w:rsidR="00C00264" w:rsidRPr="00FF1BA3" w:rsidRDefault="00C00264" w:rsidP="00FF1BA3">
      <w:pPr>
        <w:pStyle w:val="TableParagraph"/>
        <w:kinsoku w:val="0"/>
        <w:overflowPunct w:val="0"/>
        <w:snapToGrid w:val="0"/>
        <w:spacing w:before="100" w:beforeAutospacing="1" w:after="100" w:afterAutospacing="1"/>
        <w:ind w:right="1595"/>
        <w:rPr>
          <w:rFonts w:hAnsi="標楷體"/>
          <w:sz w:val="22"/>
          <w:szCs w:val="22"/>
        </w:rPr>
      </w:pPr>
      <w:r w:rsidRPr="00FF1BA3">
        <w:rPr>
          <w:rFonts w:hAnsi="標楷體" w:hint="eastAsia"/>
          <w:sz w:val="22"/>
          <w:szCs w:val="22"/>
        </w:rPr>
        <w:t>六、懷孕、流產或分娩及其併發症。但下列情形不在此限：</w:t>
      </w:r>
    </w:p>
    <w:p w:rsidR="00C00264" w:rsidRPr="00FF1BA3" w:rsidRDefault="00C00264" w:rsidP="00FF1BA3">
      <w:pPr>
        <w:pStyle w:val="TableParagraph"/>
        <w:kinsoku w:val="0"/>
        <w:overflowPunct w:val="0"/>
        <w:snapToGrid w:val="0"/>
        <w:spacing w:before="100" w:beforeAutospacing="1" w:after="100" w:afterAutospacing="1"/>
        <w:ind w:left="624"/>
        <w:rPr>
          <w:rFonts w:hAnsi="標楷體"/>
          <w:sz w:val="22"/>
          <w:szCs w:val="22"/>
        </w:rPr>
      </w:pPr>
      <w:r w:rsidRPr="00FF1BA3">
        <w:rPr>
          <w:rFonts w:hAnsi="標楷體" w:cs="Times New Roman"/>
          <w:sz w:val="22"/>
          <w:szCs w:val="22"/>
        </w:rPr>
        <w:t>(</w:t>
      </w:r>
      <w:r w:rsidRPr="00FF1BA3">
        <w:rPr>
          <w:rFonts w:hAnsi="標楷體" w:hint="eastAsia"/>
          <w:sz w:val="22"/>
          <w:szCs w:val="22"/>
        </w:rPr>
        <w:t>一</w:t>
      </w:r>
      <w:r w:rsidRPr="00FF1BA3">
        <w:rPr>
          <w:rFonts w:hAnsi="標楷體" w:cs="Times New Roman"/>
          <w:sz w:val="22"/>
          <w:szCs w:val="22"/>
        </w:rPr>
        <w:t xml:space="preserve">) </w:t>
      </w:r>
      <w:r w:rsidRPr="00FF1BA3">
        <w:rPr>
          <w:rFonts w:hAnsi="標楷體" w:hint="eastAsia"/>
          <w:sz w:val="22"/>
          <w:szCs w:val="22"/>
        </w:rPr>
        <w:t>懷孕相關疾病：</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子宮外孕。</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葡萄胎。</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前置胎盤。</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胎盤早期剝離。</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產後大出血。</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子癲前症。</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子癇症。</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萎縮性胚胎。</w:t>
      </w:r>
    </w:p>
    <w:p w:rsidR="00C00264" w:rsidRPr="00FF1BA3" w:rsidRDefault="00C00264" w:rsidP="00FF1BA3">
      <w:pPr>
        <w:pStyle w:val="TableParagraph"/>
        <w:numPr>
          <w:ilvl w:val="0"/>
          <w:numId w:val="3"/>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胎兒染色體異常之手術。</w:t>
      </w:r>
    </w:p>
    <w:p w:rsidR="00C00264" w:rsidRPr="00FF1BA3" w:rsidRDefault="00C00264" w:rsidP="00FF1BA3">
      <w:pPr>
        <w:pStyle w:val="TableParagraph"/>
        <w:kinsoku w:val="0"/>
        <w:overflowPunct w:val="0"/>
        <w:snapToGrid w:val="0"/>
        <w:spacing w:before="100" w:beforeAutospacing="1" w:after="100" w:afterAutospacing="1"/>
        <w:ind w:leftChars="300" w:left="720" w:rightChars="102" w:right="245"/>
        <w:jc w:val="both"/>
        <w:rPr>
          <w:rFonts w:hAnsi="標楷體"/>
          <w:sz w:val="22"/>
          <w:szCs w:val="22"/>
        </w:rPr>
      </w:pPr>
      <w:r w:rsidRPr="00FF1BA3">
        <w:rPr>
          <w:rFonts w:hAnsi="標楷體" w:cs="Times New Roman"/>
          <w:sz w:val="22"/>
          <w:szCs w:val="22"/>
        </w:rPr>
        <w:t>(</w:t>
      </w:r>
      <w:r w:rsidRPr="00FF1BA3">
        <w:rPr>
          <w:rFonts w:hAnsi="標楷體" w:hint="eastAsia"/>
          <w:sz w:val="22"/>
          <w:szCs w:val="22"/>
        </w:rPr>
        <w:t>二</w:t>
      </w:r>
      <w:r w:rsidRPr="00FF1BA3">
        <w:rPr>
          <w:rFonts w:hAnsi="標楷體" w:cs="Times New Roman"/>
          <w:sz w:val="22"/>
          <w:szCs w:val="22"/>
        </w:rPr>
        <w:t xml:space="preserve">) </w:t>
      </w:r>
      <w:r w:rsidRPr="00FF1BA3">
        <w:rPr>
          <w:rFonts w:hAnsi="標楷體" w:hint="eastAsia"/>
          <w:sz w:val="22"/>
          <w:szCs w:val="22"/>
        </w:rPr>
        <w:t>因醫療行為所必要之流產，包含：</w:t>
      </w:r>
    </w:p>
    <w:p w:rsidR="00C00264" w:rsidRPr="00FF1BA3" w:rsidRDefault="00C00264" w:rsidP="00FF1BA3">
      <w:pPr>
        <w:pStyle w:val="TableParagraph"/>
        <w:numPr>
          <w:ilvl w:val="0"/>
          <w:numId w:val="5"/>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因本人或其配偶患有礙優生之遺傳性、傳染性疾病或精神疾病。</w:t>
      </w:r>
    </w:p>
    <w:p w:rsidR="00C00264" w:rsidRPr="00FF1BA3" w:rsidRDefault="00C00264" w:rsidP="00FF1BA3">
      <w:pPr>
        <w:pStyle w:val="TableParagraph"/>
        <w:numPr>
          <w:ilvl w:val="0"/>
          <w:numId w:val="5"/>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因本人或其配偶之四親等以內之血親患有礙優生之遺傳性疾病。</w:t>
      </w:r>
    </w:p>
    <w:p w:rsidR="00C00264" w:rsidRPr="00FF1BA3" w:rsidRDefault="00C00264" w:rsidP="00FF1BA3">
      <w:pPr>
        <w:pStyle w:val="TableParagraph"/>
        <w:numPr>
          <w:ilvl w:val="0"/>
          <w:numId w:val="5"/>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有醫學上理由，足以認定懷孕或分娩有招致生命危險或危害身體或精神健康。</w:t>
      </w:r>
    </w:p>
    <w:p w:rsidR="00C00264" w:rsidRPr="00FF1BA3" w:rsidRDefault="00C00264" w:rsidP="00FF1BA3">
      <w:pPr>
        <w:pStyle w:val="TableParagraph"/>
        <w:numPr>
          <w:ilvl w:val="0"/>
          <w:numId w:val="5"/>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有醫學上理由，足以認定胎兒有畸型發育之虞。</w:t>
      </w:r>
    </w:p>
    <w:p w:rsidR="00C00264" w:rsidRPr="00FF1BA3" w:rsidRDefault="00C00264" w:rsidP="00FF1BA3">
      <w:pPr>
        <w:pStyle w:val="TableParagraph"/>
        <w:numPr>
          <w:ilvl w:val="0"/>
          <w:numId w:val="5"/>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因被強制性交、誘姦或與依法不得結婚者相姦而受孕者。</w:t>
      </w:r>
    </w:p>
    <w:p w:rsidR="00C00264" w:rsidRPr="00FF1BA3" w:rsidRDefault="00C00264" w:rsidP="00FF1BA3">
      <w:pPr>
        <w:pStyle w:val="TableParagraph"/>
        <w:kinsoku w:val="0"/>
        <w:overflowPunct w:val="0"/>
        <w:snapToGrid w:val="0"/>
        <w:spacing w:before="100" w:beforeAutospacing="1" w:after="100" w:afterAutospacing="1"/>
        <w:ind w:left="624"/>
        <w:rPr>
          <w:rFonts w:hAnsi="標楷體"/>
          <w:sz w:val="22"/>
          <w:szCs w:val="22"/>
        </w:rPr>
      </w:pPr>
      <w:r w:rsidRPr="00FF1BA3">
        <w:rPr>
          <w:rFonts w:hAnsi="標楷體" w:cs="Times New Roman"/>
          <w:sz w:val="22"/>
          <w:szCs w:val="22"/>
        </w:rPr>
        <w:t>(</w:t>
      </w:r>
      <w:r w:rsidRPr="00FF1BA3">
        <w:rPr>
          <w:rFonts w:hAnsi="標楷體" w:hint="eastAsia"/>
          <w:sz w:val="22"/>
          <w:szCs w:val="22"/>
        </w:rPr>
        <w:t>三</w:t>
      </w:r>
      <w:r w:rsidRPr="00FF1BA3">
        <w:rPr>
          <w:rFonts w:hAnsi="標楷體" w:cs="Times New Roman"/>
          <w:sz w:val="22"/>
          <w:szCs w:val="22"/>
        </w:rPr>
        <w:t xml:space="preserve">) </w:t>
      </w:r>
      <w:r w:rsidRPr="00FF1BA3">
        <w:rPr>
          <w:rFonts w:hAnsi="標楷體" w:hint="eastAsia"/>
          <w:sz w:val="22"/>
          <w:szCs w:val="22"/>
        </w:rPr>
        <w:t>醫療行為必要之剖腹產，並符合下列情況者：</w:t>
      </w:r>
    </w:p>
    <w:p w:rsidR="00C00264" w:rsidRPr="00FF1BA3" w:rsidRDefault="00C00264" w:rsidP="00FF1BA3">
      <w:pPr>
        <w:pStyle w:val="TableParagraph"/>
        <w:numPr>
          <w:ilvl w:val="0"/>
          <w:numId w:val="4"/>
        </w:numPr>
        <w:tabs>
          <w:tab w:val="left" w:pos="1336"/>
        </w:tabs>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產程遲滯：已進行充足引產，但第一產程之潛伏期過長（</w:t>
      </w:r>
      <w:r w:rsidRPr="00FF1BA3">
        <w:rPr>
          <w:rFonts w:hAnsi="標楷體" w:hint="eastAsia"/>
          <w:spacing w:val="1"/>
          <w:sz w:val="22"/>
          <w:szCs w:val="22"/>
        </w:rPr>
        <w:t>經產婦超過</w:t>
      </w:r>
      <w:r w:rsidRPr="00FF1BA3">
        <w:rPr>
          <w:rFonts w:hAnsi="標楷體" w:cs="Times New Roman"/>
          <w:sz w:val="22"/>
          <w:szCs w:val="22"/>
        </w:rPr>
        <w:t>14</w:t>
      </w:r>
      <w:r w:rsidRPr="00FF1BA3">
        <w:rPr>
          <w:rFonts w:hAnsi="標楷體" w:hint="eastAsia"/>
          <w:sz w:val="22"/>
          <w:szCs w:val="22"/>
        </w:rPr>
        <w:t>小時、初產婦超</w:t>
      </w:r>
      <w:r w:rsidRPr="00FF1BA3">
        <w:rPr>
          <w:rFonts w:hAnsi="標楷體" w:hint="eastAsia"/>
          <w:spacing w:val="2"/>
          <w:sz w:val="22"/>
          <w:szCs w:val="22"/>
        </w:rPr>
        <w:t>過</w:t>
      </w:r>
      <w:r w:rsidRPr="00FF1BA3">
        <w:rPr>
          <w:rFonts w:hAnsi="標楷體" w:cs="Times New Roman"/>
          <w:spacing w:val="1"/>
          <w:sz w:val="22"/>
          <w:szCs w:val="22"/>
        </w:rPr>
        <w:t>2</w:t>
      </w:r>
      <w:r w:rsidRPr="00FF1BA3">
        <w:rPr>
          <w:rFonts w:hAnsi="標楷體" w:cs="Times New Roman"/>
          <w:spacing w:val="-2"/>
          <w:sz w:val="22"/>
          <w:szCs w:val="22"/>
        </w:rPr>
        <w:t>0</w:t>
      </w:r>
      <w:r w:rsidRPr="00FF1BA3">
        <w:rPr>
          <w:rFonts w:hAnsi="標楷體" w:hint="eastAsia"/>
          <w:sz w:val="22"/>
          <w:szCs w:val="22"/>
        </w:rPr>
        <w:t>小時</w:t>
      </w:r>
      <w:r w:rsidRPr="00FF1BA3">
        <w:rPr>
          <w:rFonts w:hAnsi="標楷體" w:hint="eastAsia"/>
          <w:spacing w:val="-106"/>
          <w:sz w:val="22"/>
          <w:szCs w:val="22"/>
        </w:rPr>
        <w:t>）</w:t>
      </w:r>
      <w:r w:rsidRPr="00FF1BA3">
        <w:rPr>
          <w:rFonts w:hAnsi="標楷體" w:hint="eastAsia"/>
          <w:spacing w:val="-2"/>
          <w:sz w:val="22"/>
          <w:szCs w:val="22"/>
        </w:rPr>
        <w:t>，或第一產程之活動期子宮口超過</w:t>
      </w:r>
      <w:r w:rsidRPr="00FF1BA3">
        <w:rPr>
          <w:rFonts w:hAnsi="標楷體" w:cs="Times New Roman"/>
          <w:spacing w:val="1"/>
          <w:sz w:val="22"/>
          <w:szCs w:val="22"/>
        </w:rPr>
        <w:t>2</w:t>
      </w:r>
      <w:r w:rsidRPr="00FF1BA3">
        <w:rPr>
          <w:rFonts w:hAnsi="標楷體" w:hint="eastAsia"/>
          <w:spacing w:val="-2"/>
          <w:sz w:val="22"/>
          <w:szCs w:val="22"/>
        </w:rPr>
        <w:t>小時仍無進一步擴張，或第二產程超過</w:t>
      </w:r>
      <w:r w:rsidRPr="00FF1BA3">
        <w:rPr>
          <w:rFonts w:hAnsi="標楷體" w:cs="Times New Roman"/>
          <w:spacing w:val="1"/>
          <w:sz w:val="22"/>
          <w:szCs w:val="22"/>
        </w:rPr>
        <w:t>2</w:t>
      </w:r>
      <w:r w:rsidRPr="00FF1BA3">
        <w:rPr>
          <w:rFonts w:hAnsi="標楷體" w:hint="eastAsia"/>
          <w:sz w:val="22"/>
          <w:szCs w:val="22"/>
        </w:rPr>
        <w:t>小時胎頭仍無下降。</w:t>
      </w:r>
    </w:p>
    <w:p w:rsidR="00C00264" w:rsidRPr="00FF1BA3" w:rsidRDefault="00C00264" w:rsidP="00FF1BA3">
      <w:pPr>
        <w:pStyle w:val="TableParagraph"/>
        <w:numPr>
          <w:ilvl w:val="0"/>
          <w:numId w:val="4"/>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胎兒窘迫，係指下列情形之一者：</w:t>
      </w:r>
    </w:p>
    <w:p w:rsidR="00C00264" w:rsidRPr="00FF1BA3" w:rsidRDefault="00C00264" w:rsidP="00FF1BA3">
      <w:pPr>
        <w:pStyle w:val="TableParagraph"/>
        <w:numPr>
          <w:ilvl w:val="1"/>
          <w:numId w:val="4"/>
        </w:numPr>
        <w:tabs>
          <w:tab w:val="left" w:pos="1619"/>
        </w:tabs>
        <w:kinsoku w:val="0"/>
        <w:overflowPunct w:val="0"/>
        <w:snapToGrid w:val="0"/>
        <w:spacing w:before="100" w:beforeAutospacing="1" w:after="100" w:afterAutospacing="1"/>
        <w:ind w:hanging="283"/>
        <w:rPr>
          <w:rFonts w:hAnsi="標楷體"/>
          <w:sz w:val="22"/>
          <w:szCs w:val="22"/>
        </w:rPr>
      </w:pPr>
      <w:r w:rsidRPr="00FF1BA3">
        <w:rPr>
          <w:rFonts w:hAnsi="標楷體" w:hint="eastAsia"/>
          <w:spacing w:val="-1"/>
          <w:sz w:val="22"/>
          <w:szCs w:val="22"/>
        </w:rPr>
        <w:t>在子宮無收縮情況下，胎心音圖顯示每分鐘大於</w:t>
      </w:r>
      <w:r w:rsidRPr="00FF1BA3">
        <w:rPr>
          <w:rFonts w:hAnsi="標楷體" w:cs="Times New Roman"/>
          <w:sz w:val="22"/>
          <w:szCs w:val="22"/>
        </w:rPr>
        <w:t>160</w:t>
      </w:r>
      <w:r w:rsidRPr="00FF1BA3">
        <w:rPr>
          <w:rFonts w:hAnsi="標楷體" w:hint="eastAsia"/>
          <w:sz w:val="22"/>
          <w:szCs w:val="22"/>
        </w:rPr>
        <w:t>次或少於</w:t>
      </w:r>
      <w:r w:rsidRPr="00FF1BA3">
        <w:rPr>
          <w:rFonts w:hAnsi="標楷體" w:cs="Times New Roman"/>
          <w:sz w:val="22"/>
          <w:szCs w:val="22"/>
        </w:rPr>
        <w:t>100</w:t>
      </w:r>
      <w:r w:rsidRPr="00FF1BA3">
        <w:rPr>
          <w:rFonts w:hAnsi="標楷體" w:hint="eastAsia"/>
          <w:spacing w:val="-1"/>
          <w:sz w:val="22"/>
          <w:szCs w:val="22"/>
        </w:rPr>
        <w:t>次且呈持續性者，或胎兒心跳低於基礎心跳每分鐘</w:t>
      </w:r>
      <w:r w:rsidRPr="00FF1BA3">
        <w:rPr>
          <w:rFonts w:hAnsi="標楷體" w:cs="Times New Roman"/>
          <w:sz w:val="22"/>
          <w:szCs w:val="22"/>
        </w:rPr>
        <w:t>30</w:t>
      </w:r>
      <w:r w:rsidRPr="00FF1BA3">
        <w:rPr>
          <w:rFonts w:hAnsi="標楷體" w:hint="eastAsia"/>
          <w:sz w:val="22"/>
          <w:szCs w:val="22"/>
        </w:rPr>
        <w:t>次且持續</w:t>
      </w:r>
      <w:r w:rsidRPr="00FF1BA3">
        <w:rPr>
          <w:rFonts w:hAnsi="標楷體" w:cs="Times New Roman"/>
          <w:sz w:val="22"/>
          <w:szCs w:val="22"/>
        </w:rPr>
        <w:t>60</w:t>
      </w:r>
      <w:r w:rsidRPr="00FF1BA3">
        <w:rPr>
          <w:rFonts w:hAnsi="標楷體" w:hint="eastAsia"/>
          <w:sz w:val="22"/>
          <w:szCs w:val="22"/>
        </w:rPr>
        <w:t>秒以上者。</w:t>
      </w:r>
    </w:p>
    <w:p w:rsidR="00C00264" w:rsidRPr="00FF1BA3" w:rsidRDefault="00C00264" w:rsidP="00FF1BA3">
      <w:pPr>
        <w:pStyle w:val="TableParagraph"/>
        <w:numPr>
          <w:ilvl w:val="1"/>
          <w:numId w:val="4"/>
        </w:numPr>
        <w:tabs>
          <w:tab w:val="left" w:pos="1619"/>
        </w:tabs>
        <w:kinsoku w:val="0"/>
        <w:overflowPunct w:val="0"/>
        <w:snapToGrid w:val="0"/>
        <w:spacing w:before="100" w:beforeAutospacing="1" w:after="100" w:afterAutospacing="1"/>
        <w:ind w:hanging="283"/>
        <w:rPr>
          <w:rFonts w:hAnsi="標楷體"/>
          <w:sz w:val="22"/>
          <w:szCs w:val="22"/>
        </w:rPr>
      </w:pPr>
      <w:r w:rsidRPr="00FF1BA3">
        <w:rPr>
          <w:rFonts w:hAnsi="標楷體" w:hint="eastAsia"/>
          <w:sz w:val="22"/>
          <w:szCs w:val="22"/>
        </w:rPr>
        <w:t>胎兒頭皮酸鹼度檢查</w:t>
      </w:r>
      <w:r w:rsidRPr="00FF1BA3">
        <w:rPr>
          <w:rFonts w:hAnsi="標楷體" w:cs="Times New Roman"/>
          <w:sz w:val="22"/>
          <w:szCs w:val="22"/>
        </w:rPr>
        <w:t>PH</w:t>
      </w:r>
      <w:r w:rsidRPr="00FF1BA3">
        <w:rPr>
          <w:rFonts w:hAnsi="標楷體" w:hint="eastAsia"/>
          <w:sz w:val="22"/>
          <w:szCs w:val="22"/>
        </w:rPr>
        <w:t>值少於</w:t>
      </w:r>
      <w:r w:rsidRPr="00FF1BA3">
        <w:rPr>
          <w:rFonts w:hAnsi="標楷體" w:cs="Times New Roman"/>
          <w:sz w:val="22"/>
          <w:szCs w:val="22"/>
        </w:rPr>
        <w:t>7.20</w:t>
      </w:r>
      <w:r w:rsidRPr="00FF1BA3">
        <w:rPr>
          <w:rFonts w:hAnsi="標楷體" w:hint="eastAsia"/>
          <w:sz w:val="22"/>
          <w:szCs w:val="22"/>
        </w:rPr>
        <w:t>者。</w:t>
      </w:r>
    </w:p>
    <w:p w:rsidR="00C00264" w:rsidRPr="00FF1BA3" w:rsidRDefault="00C00264" w:rsidP="00FF1BA3">
      <w:pPr>
        <w:pStyle w:val="TableParagraph"/>
        <w:numPr>
          <w:ilvl w:val="0"/>
          <w:numId w:val="4"/>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胎頭骨盆不對稱，係指下列情形之一者：</w:t>
      </w:r>
    </w:p>
    <w:p w:rsidR="00C00264" w:rsidRPr="00FF1BA3" w:rsidRDefault="00C00264" w:rsidP="00FF1BA3">
      <w:pPr>
        <w:pStyle w:val="TableParagraph"/>
        <w:numPr>
          <w:ilvl w:val="1"/>
          <w:numId w:val="4"/>
        </w:numPr>
        <w:tabs>
          <w:tab w:val="left" w:pos="1619"/>
        </w:tabs>
        <w:kinsoku w:val="0"/>
        <w:overflowPunct w:val="0"/>
        <w:snapToGrid w:val="0"/>
        <w:spacing w:before="100" w:beforeAutospacing="1" w:after="100" w:afterAutospacing="1"/>
        <w:ind w:left="1711" w:hanging="376"/>
        <w:rPr>
          <w:rFonts w:hAnsi="標楷體"/>
          <w:sz w:val="22"/>
          <w:szCs w:val="22"/>
        </w:rPr>
      </w:pPr>
      <w:r w:rsidRPr="00FF1BA3">
        <w:rPr>
          <w:rFonts w:hAnsi="標楷體" w:hint="eastAsia"/>
          <w:sz w:val="22"/>
          <w:szCs w:val="22"/>
        </w:rPr>
        <w:t>胎頭過大（胎兒頭圍</w:t>
      </w:r>
      <w:r w:rsidRPr="00FF1BA3">
        <w:rPr>
          <w:rFonts w:hAnsi="標楷體" w:cs="Times New Roman"/>
          <w:sz w:val="22"/>
          <w:szCs w:val="22"/>
        </w:rPr>
        <w:t>37</w:t>
      </w:r>
      <w:r w:rsidRPr="00FF1BA3">
        <w:rPr>
          <w:rFonts w:hAnsi="標楷體" w:hint="eastAsia"/>
          <w:sz w:val="22"/>
          <w:szCs w:val="22"/>
        </w:rPr>
        <w:t>公分以上</w:t>
      </w:r>
      <w:r w:rsidRPr="00FF1BA3">
        <w:rPr>
          <w:rFonts w:hAnsi="標楷體" w:hint="eastAsia"/>
          <w:spacing w:val="-99"/>
          <w:sz w:val="22"/>
          <w:szCs w:val="22"/>
        </w:rPr>
        <w:t>）</w:t>
      </w:r>
      <w:r w:rsidRPr="00FF1BA3">
        <w:rPr>
          <w:rFonts w:hAnsi="標楷體" w:hint="eastAsia"/>
          <w:sz w:val="22"/>
          <w:szCs w:val="22"/>
        </w:rPr>
        <w:t>。</w:t>
      </w:r>
    </w:p>
    <w:p w:rsidR="00C00264" w:rsidRPr="00FF1BA3" w:rsidRDefault="00C00264" w:rsidP="00FF1BA3">
      <w:pPr>
        <w:pStyle w:val="TableParagraph"/>
        <w:numPr>
          <w:ilvl w:val="1"/>
          <w:numId w:val="4"/>
        </w:numPr>
        <w:tabs>
          <w:tab w:val="left" w:pos="1619"/>
        </w:tabs>
        <w:kinsoku w:val="0"/>
        <w:overflowPunct w:val="0"/>
        <w:snapToGrid w:val="0"/>
        <w:spacing w:before="100" w:beforeAutospacing="1" w:after="100" w:afterAutospacing="1"/>
        <w:ind w:hanging="283"/>
        <w:rPr>
          <w:rFonts w:hAnsi="標楷體"/>
          <w:sz w:val="22"/>
          <w:szCs w:val="22"/>
        </w:rPr>
      </w:pPr>
      <w:r w:rsidRPr="00FF1BA3">
        <w:rPr>
          <w:rFonts w:hAnsi="標楷體" w:hint="eastAsia"/>
          <w:sz w:val="22"/>
          <w:szCs w:val="22"/>
        </w:rPr>
        <w:t>胎兒超音波檢查顯示巨嬰（胎兒體重</w:t>
      </w:r>
      <w:r w:rsidRPr="00FF1BA3">
        <w:rPr>
          <w:rFonts w:hAnsi="標楷體" w:cs="Times New Roman"/>
          <w:sz w:val="22"/>
          <w:szCs w:val="22"/>
        </w:rPr>
        <w:t>4000</w:t>
      </w:r>
      <w:r w:rsidRPr="00FF1BA3">
        <w:rPr>
          <w:rFonts w:hAnsi="標楷體" w:hint="eastAsia"/>
          <w:sz w:val="22"/>
          <w:szCs w:val="22"/>
        </w:rPr>
        <w:t>公克以上</w:t>
      </w:r>
      <w:r w:rsidRPr="00FF1BA3">
        <w:rPr>
          <w:rFonts w:hAnsi="標楷體" w:hint="eastAsia"/>
          <w:spacing w:val="-101"/>
          <w:sz w:val="22"/>
          <w:szCs w:val="22"/>
        </w:rPr>
        <w:t>）</w:t>
      </w:r>
      <w:r w:rsidRPr="00FF1BA3">
        <w:rPr>
          <w:rFonts w:hAnsi="標楷體" w:hint="eastAsia"/>
          <w:sz w:val="22"/>
          <w:szCs w:val="22"/>
        </w:rPr>
        <w:t>。</w:t>
      </w:r>
    </w:p>
    <w:p w:rsidR="00C00264" w:rsidRPr="00FF1BA3" w:rsidRDefault="00C00264" w:rsidP="00FF1BA3">
      <w:pPr>
        <w:pStyle w:val="TableParagraph"/>
        <w:numPr>
          <w:ilvl w:val="1"/>
          <w:numId w:val="4"/>
        </w:numPr>
        <w:tabs>
          <w:tab w:val="left" w:pos="1619"/>
        </w:tabs>
        <w:kinsoku w:val="0"/>
        <w:overflowPunct w:val="0"/>
        <w:snapToGrid w:val="0"/>
        <w:spacing w:before="100" w:beforeAutospacing="1" w:after="100" w:afterAutospacing="1"/>
        <w:ind w:hanging="283"/>
        <w:rPr>
          <w:rFonts w:hAnsi="標楷體"/>
          <w:spacing w:val="-2"/>
          <w:sz w:val="22"/>
          <w:szCs w:val="22"/>
        </w:rPr>
      </w:pPr>
      <w:r w:rsidRPr="00FF1BA3">
        <w:rPr>
          <w:rFonts w:hAnsi="標楷體" w:hint="eastAsia"/>
          <w:spacing w:val="-19"/>
          <w:sz w:val="22"/>
          <w:szCs w:val="22"/>
        </w:rPr>
        <w:t>骨盆變形、狹窄</w:t>
      </w:r>
      <w:r w:rsidRPr="00FF1BA3">
        <w:rPr>
          <w:rFonts w:hAnsi="標楷體" w:hint="eastAsia"/>
          <w:sz w:val="22"/>
          <w:szCs w:val="22"/>
        </w:rPr>
        <w:t>（骨盆內口</w:t>
      </w:r>
      <w:r w:rsidRPr="00FF1BA3">
        <w:rPr>
          <w:rFonts w:hAnsi="標楷體" w:cs="Times New Roman"/>
          <w:sz w:val="22"/>
          <w:szCs w:val="22"/>
        </w:rPr>
        <w:t>10</w:t>
      </w:r>
      <w:r w:rsidRPr="00FF1BA3">
        <w:rPr>
          <w:rFonts w:hAnsi="標楷體" w:hint="eastAsia"/>
          <w:sz w:val="22"/>
          <w:szCs w:val="22"/>
        </w:rPr>
        <w:t>公分以下或中骨盆</w:t>
      </w:r>
      <w:r w:rsidRPr="00FF1BA3">
        <w:rPr>
          <w:rFonts w:hAnsi="標楷體" w:cs="Times New Roman"/>
          <w:sz w:val="22"/>
          <w:szCs w:val="22"/>
        </w:rPr>
        <w:t>9.5</w:t>
      </w:r>
      <w:r w:rsidRPr="00FF1BA3">
        <w:rPr>
          <w:rFonts w:hAnsi="標楷體" w:hint="eastAsia"/>
          <w:sz w:val="22"/>
          <w:szCs w:val="22"/>
        </w:rPr>
        <w:t>公分以下</w:t>
      </w:r>
      <w:r w:rsidRPr="00FF1BA3">
        <w:rPr>
          <w:rFonts w:hAnsi="標楷體" w:hint="eastAsia"/>
          <w:spacing w:val="-65"/>
          <w:sz w:val="22"/>
          <w:szCs w:val="22"/>
        </w:rPr>
        <w:t>）</w:t>
      </w:r>
      <w:r w:rsidRPr="00FF1BA3">
        <w:rPr>
          <w:rFonts w:hAnsi="標楷體" w:hint="eastAsia"/>
          <w:spacing w:val="-2"/>
          <w:sz w:val="22"/>
          <w:szCs w:val="22"/>
        </w:rPr>
        <w:t>並經骨盆腔攝影確定者。</w:t>
      </w:r>
    </w:p>
    <w:p w:rsidR="00C00264" w:rsidRPr="00FF1BA3" w:rsidRDefault="00C00264" w:rsidP="00FF1BA3">
      <w:pPr>
        <w:pStyle w:val="TableParagraph"/>
        <w:numPr>
          <w:ilvl w:val="1"/>
          <w:numId w:val="4"/>
        </w:numPr>
        <w:tabs>
          <w:tab w:val="left" w:pos="1619"/>
        </w:tabs>
        <w:kinsoku w:val="0"/>
        <w:overflowPunct w:val="0"/>
        <w:snapToGrid w:val="0"/>
        <w:spacing w:before="100" w:beforeAutospacing="1" w:after="100" w:afterAutospacing="1"/>
        <w:ind w:left="1711" w:hanging="376"/>
        <w:rPr>
          <w:rFonts w:hAnsi="標楷體"/>
          <w:spacing w:val="-1"/>
          <w:sz w:val="22"/>
          <w:szCs w:val="22"/>
        </w:rPr>
      </w:pPr>
      <w:r w:rsidRPr="00FF1BA3">
        <w:rPr>
          <w:rFonts w:hAnsi="標楷體" w:hint="eastAsia"/>
          <w:spacing w:val="-1"/>
          <w:sz w:val="22"/>
          <w:szCs w:val="22"/>
        </w:rPr>
        <w:t>骨盆腔腫瘤</w:t>
      </w:r>
      <w:r w:rsidRPr="00FF1BA3">
        <w:rPr>
          <w:rFonts w:hAnsi="標楷體" w:hint="eastAsia"/>
          <w:sz w:val="22"/>
          <w:szCs w:val="22"/>
        </w:rPr>
        <w:t>（</w:t>
      </w:r>
      <w:r w:rsidRPr="00FF1BA3">
        <w:rPr>
          <w:rFonts w:hAnsi="標楷體" w:hint="eastAsia"/>
          <w:spacing w:val="-1"/>
          <w:sz w:val="22"/>
          <w:szCs w:val="22"/>
        </w:rPr>
        <w:t>包括子宮下段之腫瘤，子宮頸之腫瘤及會引起產道壓迫阻塞之骨盆腔腫瘤）致影響生產者。</w:t>
      </w:r>
    </w:p>
    <w:p w:rsidR="00C00264" w:rsidRPr="00FF1BA3" w:rsidRDefault="00C00264" w:rsidP="00FF1BA3">
      <w:pPr>
        <w:pStyle w:val="TableParagraph"/>
        <w:numPr>
          <w:ilvl w:val="0"/>
          <w:numId w:val="4"/>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胎位不正。</w:t>
      </w:r>
    </w:p>
    <w:p w:rsidR="00C00264" w:rsidRPr="00FF1BA3" w:rsidRDefault="00C00264" w:rsidP="00FF1BA3">
      <w:pPr>
        <w:pStyle w:val="TableParagraph"/>
        <w:numPr>
          <w:ilvl w:val="0"/>
          <w:numId w:val="4"/>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多胞胎。</w:t>
      </w:r>
    </w:p>
    <w:p w:rsidR="00C00264" w:rsidRPr="00FF1BA3" w:rsidRDefault="00C00264" w:rsidP="00FF1BA3">
      <w:pPr>
        <w:pStyle w:val="TableParagraph"/>
        <w:numPr>
          <w:ilvl w:val="0"/>
          <w:numId w:val="4"/>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子宮頸未全開而有臍帶脫落時。</w:t>
      </w:r>
    </w:p>
    <w:p w:rsidR="00C00264" w:rsidRPr="00FF1BA3" w:rsidRDefault="00C00264" w:rsidP="00FF1BA3">
      <w:pPr>
        <w:pStyle w:val="TableParagraph"/>
        <w:numPr>
          <w:ilvl w:val="0"/>
          <w:numId w:val="4"/>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兩次（含）以上的死產（</w:t>
      </w:r>
      <w:r w:rsidRPr="00FF1BA3">
        <w:rPr>
          <w:rFonts w:hAnsi="標楷體" w:hint="eastAsia"/>
          <w:spacing w:val="1"/>
          <w:sz w:val="22"/>
          <w:szCs w:val="22"/>
        </w:rPr>
        <w:t>懷孕</w:t>
      </w:r>
      <w:r w:rsidRPr="00FF1BA3">
        <w:rPr>
          <w:rFonts w:hAnsi="標楷體" w:cs="Times New Roman"/>
          <w:sz w:val="22"/>
          <w:szCs w:val="22"/>
        </w:rPr>
        <w:t>24</w:t>
      </w:r>
      <w:r w:rsidRPr="00FF1BA3">
        <w:rPr>
          <w:rFonts w:hAnsi="標楷體" w:hint="eastAsia"/>
          <w:sz w:val="22"/>
          <w:szCs w:val="22"/>
        </w:rPr>
        <w:t>周以上，胎兒體重</w:t>
      </w:r>
      <w:r w:rsidRPr="00FF1BA3">
        <w:rPr>
          <w:rFonts w:hAnsi="標楷體" w:cs="Times New Roman"/>
          <w:sz w:val="22"/>
          <w:szCs w:val="22"/>
        </w:rPr>
        <w:t>560</w:t>
      </w:r>
      <w:r w:rsidRPr="00FF1BA3">
        <w:rPr>
          <w:rFonts w:hAnsi="標楷體" w:hint="eastAsia"/>
          <w:sz w:val="22"/>
          <w:szCs w:val="22"/>
        </w:rPr>
        <w:t>公克以上</w:t>
      </w:r>
      <w:r w:rsidR="00FF1BA3">
        <w:rPr>
          <w:rFonts w:hAnsi="標楷體"/>
          <w:sz w:val="22"/>
          <w:szCs w:val="22"/>
        </w:rPr>
        <w:t>）</w:t>
      </w:r>
      <w:r w:rsidRPr="00FF1BA3">
        <w:rPr>
          <w:rFonts w:hAnsi="標楷體" w:hint="eastAsia"/>
          <w:sz w:val="22"/>
          <w:szCs w:val="22"/>
        </w:rPr>
        <w:t>。</w:t>
      </w:r>
    </w:p>
    <w:p w:rsidR="00C00264" w:rsidRPr="00FF1BA3" w:rsidRDefault="00C00264" w:rsidP="00FF1BA3">
      <w:pPr>
        <w:pStyle w:val="TableParagraph"/>
        <w:numPr>
          <w:ilvl w:val="0"/>
          <w:numId w:val="4"/>
        </w:numPr>
        <w:tabs>
          <w:tab w:val="left" w:pos="1336"/>
        </w:tabs>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分娩相關疾病：</w:t>
      </w:r>
    </w:p>
    <w:p w:rsidR="00C00264" w:rsidRPr="00FF1BA3" w:rsidRDefault="00C00264" w:rsidP="00FF1BA3">
      <w:pPr>
        <w:pStyle w:val="TableParagraph"/>
        <w:numPr>
          <w:ilvl w:val="1"/>
          <w:numId w:val="4"/>
        </w:numPr>
        <w:tabs>
          <w:tab w:val="left" w:pos="1564"/>
        </w:tabs>
        <w:kinsoku w:val="0"/>
        <w:overflowPunct w:val="0"/>
        <w:snapToGrid w:val="0"/>
        <w:spacing w:before="100" w:beforeAutospacing="1" w:after="100" w:afterAutospacing="1"/>
        <w:ind w:left="1563" w:hanging="228"/>
        <w:rPr>
          <w:rFonts w:hAnsi="標楷體"/>
          <w:sz w:val="22"/>
          <w:szCs w:val="22"/>
        </w:rPr>
      </w:pPr>
      <w:r w:rsidRPr="00FF1BA3">
        <w:rPr>
          <w:rFonts w:hAnsi="標楷體" w:hint="eastAsia"/>
          <w:sz w:val="22"/>
          <w:szCs w:val="22"/>
        </w:rPr>
        <w:t>前置胎盤。</w:t>
      </w:r>
    </w:p>
    <w:p w:rsidR="00C00264" w:rsidRPr="00FF1BA3" w:rsidRDefault="00C00264" w:rsidP="00FF1BA3">
      <w:pPr>
        <w:pStyle w:val="TableParagraph"/>
        <w:numPr>
          <w:ilvl w:val="1"/>
          <w:numId w:val="4"/>
        </w:numPr>
        <w:tabs>
          <w:tab w:val="left" w:pos="1564"/>
        </w:tabs>
        <w:kinsoku w:val="0"/>
        <w:overflowPunct w:val="0"/>
        <w:snapToGrid w:val="0"/>
        <w:spacing w:before="100" w:beforeAutospacing="1" w:after="100" w:afterAutospacing="1"/>
        <w:ind w:left="1563" w:hanging="228"/>
        <w:rPr>
          <w:rFonts w:hAnsi="標楷體"/>
          <w:sz w:val="22"/>
          <w:szCs w:val="22"/>
        </w:rPr>
      </w:pPr>
      <w:r w:rsidRPr="00FF1BA3">
        <w:rPr>
          <w:rFonts w:hAnsi="標楷體" w:hint="eastAsia"/>
          <w:sz w:val="22"/>
          <w:szCs w:val="22"/>
        </w:rPr>
        <w:t>子癲前症及子癇症。</w:t>
      </w:r>
    </w:p>
    <w:p w:rsidR="00C00264" w:rsidRPr="00FF1BA3" w:rsidRDefault="00C00264" w:rsidP="00FF1BA3">
      <w:pPr>
        <w:pStyle w:val="TableParagraph"/>
        <w:numPr>
          <w:ilvl w:val="1"/>
          <w:numId w:val="4"/>
        </w:numPr>
        <w:tabs>
          <w:tab w:val="left" w:pos="1564"/>
        </w:tabs>
        <w:kinsoku w:val="0"/>
        <w:overflowPunct w:val="0"/>
        <w:snapToGrid w:val="0"/>
        <w:spacing w:before="100" w:beforeAutospacing="1" w:after="100" w:afterAutospacing="1"/>
        <w:ind w:left="1563" w:hanging="228"/>
        <w:rPr>
          <w:rFonts w:hAnsi="標楷體"/>
          <w:sz w:val="22"/>
          <w:szCs w:val="22"/>
        </w:rPr>
      </w:pPr>
      <w:r w:rsidRPr="00FF1BA3">
        <w:rPr>
          <w:rFonts w:hAnsi="標楷體" w:hint="eastAsia"/>
          <w:sz w:val="22"/>
          <w:szCs w:val="22"/>
        </w:rPr>
        <w:t>胎盤早期剝離。</w:t>
      </w:r>
    </w:p>
    <w:p w:rsidR="00C00264" w:rsidRPr="00FF1BA3" w:rsidRDefault="00C00264" w:rsidP="00FF1BA3">
      <w:pPr>
        <w:pStyle w:val="TableParagraph"/>
        <w:numPr>
          <w:ilvl w:val="1"/>
          <w:numId w:val="4"/>
        </w:numPr>
        <w:tabs>
          <w:tab w:val="left" w:pos="1564"/>
        </w:tabs>
        <w:kinsoku w:val="0"/>
        <w:overflowPunct w:val="0"/>
        <w:snapToGrid w:val="0"/>
        <w:spacing w:before="100" w:beforeAutospacing="1" w:after="100" w:afterAutospacing="1"/>
        <w:ind w:left="1563" w:hanging="228"/>
        <w:rPr>
          <w:rFonts w:hAnsi="標楷體"/>
          <w:sz w:val="22"/>
          <w:szCs w:val="22"/>
        </w:rPr>
      </w:pPr>
      <w:r w:rsidRPr="00FF1BA3">
        <w:rPr>
          <w:rFonts w:hAnsi="標楷體" w:hint="eastAsia"/>
          <w:sz w:val="22"/>
          <w:szCs w:val="22"/>
        </w:rPr>
        <w:t>早期破水超過</w:t>
      </w:r>
      <w:r w:rsidRPr="00FF1BA3">
        <w:rPr>
          <w:rFonts w:hAnsi="標楷體" w:cs="Times New Roman"/>
          <w:sz w:val="22"/>
          <w:szCs w:val="22"/>
        </w:rPr>
        <w:t>24</w:t>
      </w:r>
      <w:r w:rsidRPr="00FF1BA3">
        <w:rPr>
          <w:rFonts w:hAnsi="標楷體" w:hint="eastAsia"/>
          <w:sz w:val="22"/>
          <w:szCs w:val="22"/>
        </w:rPr>
        <w:t>小時合併感染現象。</w:t>
      </w:r>
    </w:p>
    <w:p w:rsidR="00C00264" w:rsidRPr="00FF1BA3" w:rsidRDefault="00C00264" w:rsidP="00FF1BA3">
      <w:pPr>
        <w:pStyle w:val="TableParagraph"/>
        <w:numPr>
          <w:ilvl w:val="1"/>
          <w:numId w:val="4"/>
        </w:numPr>
        <w:tabs>
          <w:tab w:val="left" w:pos="1564"/>
        </w:tabs>
        <w:kinsoku w:val="0"/>
        <w:overflowPunct w:val="0"/>
        <w:snapToGrid w:val="0"/>
        <w:spacing w:before="100" w:beforeAutospacing="1" w:after="100" w:afterAutospacing="1"/>
        <w:ind w:left="1563" w:hanging="228"/>
        <w:rPr>
          <w:rFonts w:hAnsi="標楷體"/>
          <w:sz w:val="22"/>
          <w:szCs w:val="22"/>
        </w:rPr>
      </w:pPr>
      <w:r w:rsidRPr="00FF1BA3">
        <w:rPr>
          <w:rFonts w:hAnsi="標楷體" w:hint="eastAsia"/>
          <w:sz w:val="22"/>
          <w:szCs w:val="22"/>
        </w:rPr>
        <w:t>母體心肺疾病：</w:t>
      </w:r>
    </w:p>
    <w:p w:rsidR="00C00264" w:rsidRPr="00FF1BA3" w:rsidRDefault="00C00264" w:rsidP="00FF1BA3">
      <w:pPr>
        <w:pStyle w:val="TableParagraph"/>
        <w:numPr>
          <w:ilvl w:val="2"/>
          <w:numId w:val="4"/>
        </w:numPr>
        <w:tabs>
          <w:tab w:val="left" w:pos="1924"/>
        </w:tabs>
        <w:kinsoku w:val="0"/>
        <w:overflowPunct w:val="0"/>
        <w:snapToGrid w:val="0"/>
        <w:ind w:firstLine="1391"/>
        <w:rPr>
          <w:rFonts w:hAnsi="標楷體"/>
          <w:sz w:val="22"/>
          <w:szCs w:val="22"/>
        </w:rPr>
      </w:pPr>
      <w:r w:rsidRPr="00FF1BA3">
        <w:rPr>
          <w:rFonts w:hAnsi="標楷體" w:hint="eastAsia"/>
          <w:sz w:val="22"/>
          <w:szCs w:val="22"/>
        </w:rPr>
        <w:t>嚴重心律不整，並附心臟科專科醫師診斷證明或心電圖檢查認定須剖腹產者。</w:t>
      </w:r>
    </w:p>
    <w:p w:rsidR="00C00264" w:rsidRDefault="00C00264" w:rsidP="00FF1BA3">
      <w:pPr>
        <w:pStyle w:val="TableParagraph"/>
        <w:numPr>
          <w:ilvl w:val="2"/>
          <w:numId w:val="4"/>
        </w:numPr>
        <w:tabs>
          <w:tab w:val="left" w:pos="1924"/>
        </w:tabs>
        <w:kinsoku w:val="0"/>
        <w:overflowPunct w:val="0"/>
        <w:snapToGrid w:val="0"/>
        <w:ind w:left="1923"/>
        <w:rPr>
          <w:rFonts w:hAnsi="標楷體"/>
          <w:sz w:val="22"/>
          <w:szCs w:val="22"/>
        </w:rPr>
      </w:pPr>
      <w:r w:rsidRPr="00FF1BA3">
        <w:rPr>
          <w:rFonts w:hAnsi="標楷體" w:hint="eastAsia"/>
          <w:sz w:val="22"/>
          <w:szCs w:val="22"/>
        </w:rPr>
        <w:t>經心臟科採用之心肺功能分級認定為第三或第四級心臟病，並附診斷證明。</w:t>
      </w:r>
    </w:p>
    <w:p w:rsidR="00FF1BA3" w:rsidRPr="00FF1BA3" w:rsidRDefault="00FF1BA3" w:rsidP="00FF1BA3">
      <w:pPr>
        <w:pStyle w:val="TableParagraph"/>
        <w:numPr>
          <w:ilvl w:val="2"/>
          <w:numId w:val="4"/>
        </w:numPr>
        <w:tabs>
          <w:tab w:val="left" w:pos="1924"/>
        </w:tabs>
        <w:kinsoku w:val="0"/>
        <w:overflowPunct w:val="0"/>
        <w:snapToGrid w:val="0"/>
        <w:ind w:left="1923"/>
        <w:rPr>
          <w:rFonts w:hAnsi="標楷體"/>
          <w:sz w:val="22"/>
          <w:szCs w:val="22"/>
        </w:rPr>
      </w:pPr>
      <w:r w:rsidRPr="00FF1BA3">
        <w:rPr>
          <w:rFonts w:hAnsi="標楷體" w:hint="eastAsia"/>
          <w:sz w:val="22"/>
          <w:szCs w:val="22"/>
        </w:rPr>
        <w:t>嚴重肺氣腫，並附胸腔科專科醫師診斷證明。</w:t>
      </w:r>
    </w:p>
    <w:p w:rsidR="00C00264" w:rsidRPr="00FF1BA3" w:rsidRDefault="00C00264" w:rsidP="00FF1BA3">
      <w:pPr>
        <w:pStyle w:val="TableParagraph"/>
        <w:kinsoku w:val="0"/>
        <w:overflowPunct w:val="0"/>
        <w:snapToGrid w:val="0"/>
        <w:spacing w:before="100" w:beforeAutospacing="1" w:after="100" w:afterAutospacing="1"/>
        <w:ind w:right="245"/>
        <w:jc w:val="both"/>
        <w:rPr>
          <w:rFonts w:hAnsi="標楷體"/>
          <w:sz w:val="22"/>
          <w:szCs w:val="22"/>
        </w:rPr>
      </w:pPr>
      <w:r w:rsidRPr="00FF1BA3">
        <w:rPr>
          <w:rFonts w:hAnsi="標楷體" w:hint="eastAsia"/>
          <w:sz w:val="22"/>
          <w:szCs w:val="22"/>
        </w:rPr>
        <w:t>七、不孕症、人工受孕或非以治療為目的之避孕及絕育手術。</w:t>
      </w:r>
    </w:p>
    <w:p w:rsidR="004350AB" w:rsidRPr="00FF1BA3" w:rsidRDefault="004350AB"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第二十四條【除外責任（三</w:t>
      </w:r>
      <w:r w:rsidRPr="00FF1BA3">
        <w:rPr>
          <w:rFonts w:hAnsi="標楷體" w:hint="eastAsia"/>
          <w:b/>
          <w:bCs/>
          <w:spacing w:val="-98"/>
          <w:sz w:val="22"/>
          <w:szCs w:val="22"/>
        </w:rPr>
        <w:t>）</w:t>
      </w:r>
      <w:r w:rsidRPr="00FF1BA3">
        <w:rPr>
          <w:rFonts w:hAnsi="標楷體" w:hint="eastAsia"/>
          <w:b/>
          <w:bCs/>
          <w:sz w:val="22"/>
          <w:szCs w:val="22"/>
        </w:rPr>
        <w:t>】</w:t>
      </w:r>
    </w:p>
    <w:p w:rsidR="004350AB" w:rsidRPr="00FF1BA3" w:rsidRDefault="004350AB"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被保險人因下列原因致成死亡、殘廢或傷害時，</w:t>
      </w:r>
      <w:r w:rsidR="00E16231" w:rsidRPr="00FF1BA3">
        <w:rPr>
          <w:rFonts w:hAnsi="標楷體" w:hint="eastAsia"/>
          <w:sz w:val="22"/>
          <w:szCs w:val="22"/>
        </w:rPr>
        <w:t>保險公司</w:t>
      </w:r>
      <w:r w:rsidRPr="00FF1BA3">
        <w:rPr>
          <w:rFonts w:hAnsi="標楷體" w:hint="eastAsia"/>
          <w:sz w:val="22"/>
          <w:szCs w:val="22"/>
        </w:rPr>
        <w:t>不負給付第十條第二項、第十一條</w:t>
      </w:r>
      <w:r w:rsidRPr="00FF1BA3">
        <w:rPr>
          <w:rFonts w:hAnsi="標楷體" w:cs="Times New Roman"/>
          <w:sz w:val="22"/>
          <w:szCs w:val="22"/>
        </w:rPr>
        <w:t>(</w:t>
      </w:r>
      <w:r w:rsidRPr="00FF1BA3">
        <w:rPr>
          <w:rFonts w:hAnsi="標楷體" w:hint="eastAsia"/>
          <w:sz w:val="22"/>
          <w:szCs w:val="22"/>
        </w:rPr>
        <w:t>限意外傷害事故所致</w:t>
      </w:r>
      <w:r w:rsidRPr="00FF1BA3">
        <w:rPr>
          <w:rFonts w:hAnsi="標楷體" w:cs="Times New Roman"/>
          <w:sz w:val="22"/>
          <w:szCs w:val="22"/>
        </w:rPr>
        <w:t>)</w:t>
      </w:r>
      <w:r w:rsidRPr="00FF1BA3">
        <w:rPr>
          <w:rFonts w:hAnsi="標楷體" w:hint="eastAsia"/>
          <w:sz w:val="22"/>
          <w:szCs w:val="22"/>
        </w:rPr>
        <w:t>、第十二條、第十四條、第十六條第二項及第十六條第七項保險金的責任。</w:t>
      </w:r>
    </w:p>
    <w:p w:rsidR="004350AB" w:rsidRPr="00FF1BA3" w:rsidRDefault="004350AB" w:rsidP="00FF1BA3">
      <w:pPr>
        <w:pStyle w:val="TableParagraph"/>
        <w:numPr>
          <w:ilvl w:val="0"/>
          <w:numId w:val="6"/>
        </w:numPr>
        <w:kinsoku w:val="0"/>
        <w:overflowPunct w:val="0"/>
        <w:snapToGrid w:val="0"/>
        <w:spacing w:before="100" w:beforeAutospacing="1" w:after="100" w:afterAutospacing="1"/>
        <w:ind w:right="245"/>
        <w:jc w:val="both"/>
        <w:rPr>
          <w:rFonts w:hAnsi="標楷體"/>
          <w:sz w:val="22"/>
          <w:szCs w:val="22"/>
        </w:rPr>
      </w:pPr>
      <w:r w:rsidRPr="00FF1BA3">
        <w:rPr>
          <w:rFonts w:hAnsi="標楷體" w:hint="eastAsia"/>
          <w:sz w:val="22"/>
          <w:szCs w:val="22"/>
        </w:rPr>
        <w:t>被保險人之故意行為。</w:t>
      </w:r>
    </w:p>
    <w:p w:rsidR="004350AB" w:rsidRPr="00FF1BA3" w:rsidRDefault="004350AB"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二、被保險人之犯罪行為。</w:t>
      </w:r>
    </w:p>
    <w:p w:rsidR="004350AB" w:rsidRPr="00FF1BA3" w:rsidRDefault="004350AB" w:rsidP="0088607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三、被保險人飲酒後駕</w:t>
      </w:r>
      <w:r w:rsidRPr="00FF1BA3">
        <w:rPr>
          <w:rFonts w:hAnsi="標楷體" w:cs="Times New Roman"/>
          <w:sz w:val="22"/>
          <w:szCs w:val="22"/>
        </w:rPr>
        <w:t>(</w:t>
      </w:r>
      <w:r w:rsidRPr="00FF1BA3">
        <w:rPr>
          <w:rFonts w:hAnsi="標楷體" w:hint="eastAsia"/>
          <w:sz w:val="22"/>
          <w:szCs w:val="22"/>
        </w:rPr>
        <w:t>騎</w:t>
      </w:r>
      <w:r w:rsidRPr="00FF1BA3">
        <w:rPr>
          <w:rFonts w:hAnsi="標楷體" w:cs="Times New Roman"/>
          <w:sz w:val="22"/>
          <w:szCs w:val="22"/>
        </w:rPr>
        <w:t>)</w:t>
      </w:r>
      <w:r w:rsidRPr="00FF1BA3">
        <w:rPr>
          <w:rFonts w:hAnsi="標楷體" w:hint="eastAsia"/>
          <w:sz w:val="22"/>
          <w:szCs w:val="22"/>
        </w:rPr>
        <w:t>車、其吐氣或血液所含酒精成份超過道路交通法令規定標準者。</w:t>
      </w:r>
      <w:r w:rsidRPr="00FF1BA3">
        <w:rPr>
          <w:rFonts w:hAnsi="標楷體"/>
          <w:sz w:val="22"/>
          <w:szCs w:val="22"/>
        </w:rPr>
        <w:t xml:space="preserve">   </w:t>
      </w:r>
    </w:p>
    <w:p w:rsidR="004350AB" w:rsidRPr="00FF1BA3" w:rsidRDefault="004350AB" w:rsidP="0088607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四、戰爭</w:t>
      </w:r>
      <w:r w:rsidRPr="00FF1BA3">
        <w:rPr>
          <w:rFonts w:hAnsi="標楷體" w:cs="Times New Roman"/>
          <w:sz w:val="22"/>
          <w:szCs w:val="22"/>
        </w:rPr>
        <w:t>(</w:t>
      </w:r>
      <w:r w:rsidRPr="00FF1BA3">
        <w:rPr>
          <w:rFonts w:hAnsi="標楷體" w:hint="eastAsia"/>
          <w:sz w:val="22"/>
          <w:szCs w:val="22"/>
        </w:rPr>
        <w:t>不論宣戰與否</w:t>
      </w:r>
      <w:r w:rsidRPr="00FF1BA3">
        <w:rPr>
          <w:rFonts w:hAnsi="標楷體" w:cs="Times New Roman"/>
          <w:sz w:val="22"/>
          <w:szCs w:val="22"/>
        </w:rPr>
        <w:t>)</w:t>
      </w:r>
      <w:r w:rsidRPr="00FF1BA3">
        <w:rPr>
          <w:rFonts w:hAnsi="標楷體" w:hint="eastAsia"/>
          <w:sz w:val="22"/>
          <w:szCs w:val="22"/>
        </w:rPr>
        <w:t>、內亂及其他類似的武裝變亂。但契約另有約定者不在此限。</w:t>
      </w:r>
    </w:p>
    <w:p w:rsidR="004350AB" w:rsidRPr="00FF1BA3" w:rsidRDefault="004350AB" w:rsidP="00FF1BA3">
      <w:pPr>
        <w:pStyle w:val="TableParagraph"/>
        <w:kinsoku w:val="0"/>
        <w:overflowPunct w:val="0"/>
        <w:snapToGrid w:val="0"/>
        <w:spacing w:before="100" w:beforeAutospacing="1" w:after="100" w:afterAutospacing="1"/>
        <w:ind w:right="245"/>
        <w:jc w:val="both"/>
        <w:rPr>
          <w:rFonts w:hAnsi="標楷體"/>
          <w:sz w:val="22"/>
          <w:szCs w:val="22"/>
        </w:rPr>
      </w:pPr>
      <w:r w:rsidRPr="00FF1BA3">
        <w:rPr>
          <w:rFonts w:hAnsi="標楷體" w:hint="eastAsia"/>
          <w:sz w:val="22"/>
          <w:szCs w:val="22"/>
        </w:rPr>
        <w:t>五、因原子或核子能裝置所引起的爆炸、灼熱、輻射或污染。但契約另有約定者不在此限。</w:t>
      </w:r>
    </w:p>
    <w:p w:rsidR="00340CD8" w:rsidRPr="00FF1BA3" w:rsidRDefault="00340CD8"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第二十五條【不保事項】</w:t>
      </w:r>
    </w:p>
    <w:p w:rsidR="00340CD8" w:rsidRPr="00FF1BA3" w:rsidRDefault="00340CD8" w:rsidP="00FF1BA3">
      <w:pPr>
        <w:pStyle w:val="TableParagraph"/>
        <w:kinsoku w:val="0"/>
        <w:overflowPunct w:val="0"/>
        <w:snapToGrid w:val="0"/>
        <w:spacing w:before="100" w:beforeAutospacing="1" w:after="100" w:afterAutospacing="1"/>
        <w:rPr>
          <w:rFonts w:hAnsi="標楷體"/>
          <w:spacing w:val="-10"/>
          <w:sz w:val="22"/>
          <w:szCs w:val="22"/>
        </w:rPr>
      </w:pPr>
      <w:r w:rsidRPr="00FF1BA3">
        <w:rPr>
          <w:rFonts w:hAnsi="標楷體" w:hint="eastAsia"/>
          <w:spacing w:val="-10"/>
          <w:sz w:val="22"/>
          <w:szCs w:val="22"/>
        </w:rPr>
        <w:t>被保險人從事下列活動致成死亡、殘廢或傷害時，除契約另有約定外，</w:t>
      </w:r>
      <w:r w:rsidR="00E16231" w:rsidRPr="00FF1BA3">
        <w:rPr>
          <w:rFonts w:hAnsi="標楷體" w:hint="eastAsia"/>
          <w:spacing w:val="-10"/>
          <w:sz w:val="22"/>
          <w:szCs w:val="22"/>
        </w:rPr>
        <w:t>保險公司</w:t>
      </w:r>
      <w:r w:rsidRPr="00FF1BA3">
        <w:rPr>
          <w:rFonts w:hAnsi="標楷體" w:hint="eastAsia"/>
          <w:spacing w:val="-10"/>
          <w:sz w:val="22"/>
          <w:szCs w:val="22"/>
        </w:rPr>
        <w:t>不負給付第十條第二項、第十一條</w:t>
      </w:r>
      <w:r w:rsidRPr="00FF1BA3">
        <w:rPr>
          <w:rFonts w:hAnsi="標楷體" w:cs="Times New Roman"/>
          <w:spacing w:val="-10"/>
          <w:sz w:val="22"/>
          <w:szCs w:val="22"/>
        </w:rPr>
        <w:t>(</w:t>
      </w:r>
      <w:r w:rsidRPr="00FF1BA3">
        <w:rPr>
          <w:rFonts w:hAnsi="標楷體" w:hint="eastAsia"/>
          <w:spacing w:val="-10"/>
          <w:sz w:val="22"/>
          <w:szCs w:val="22"/>
        </w:rPr>
        <w:t>限意外傷害事故所致</w:t>
      </w:r>
      <w:r w:rsidRPr="00FF1BA3">
        <w:rPr>
          <w:rFonts w:hAnsi="標楷體" w:cs="Times New Roman"/>
          <w:spacing w:val="-10"/>
          <w:sz w:val="22"/>
          <w:szCs w:val="22"/>
        </w:rPr>
        <w:t>)</w:t>
      </w:r>
      <w:r w:rsidRPr="00FF1BA3">
        <w:rPr>
          <w:rFonts w:hAnsi="標楷體" w:hint="eastAsia"/>
          <w:spacing w:val="-10"/>
          <w:sz w:val="22"/>
          <w:szCs w:val="22"/>
        </w:rPr>
        <w:t>、第十二條、第十四條及第十六條第七項保險金的責任。</w:t>
      </w:r>
    </w:p>
    <w:p w:rsidR="00340CD8" w:rsidRPr="00FF1BA3" w:rsidRDefault="00340CD8" w:rsidP="00FF1BA3">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一、被保險人從事角力、摔跤、柔道、空手道、跆拳道、馬術、拳擊、特技表演等的競賽或表演。</w:t>
      </w:r>
      <w:r w:rsidRPr="00FF1BA3">
        <w:rPr>
          <w:rFonts w:hAnsi="標楷體"/>
          <w:sz w:val="22"/>
          <w:szCs w:val="22"/>
        </w:rPr>
        <w:t xml:space="preserve">   </w:t>
      </w:r>
    </w:p>
    <w:p w:rsidR="004350AB" w:rsidRPr="00FF1BA3" w:rsidRDefault="00340CD8" w:rsidP="00FF1BA3">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二、被保險人從事汽車、機車及自由車等的競賽或表演。</w:t>
      </w:r>
    </w:p>
    <w:p w:rsidR="00340CD8" w:rsidRPr="00FF1BA3" w:rsidRDefault="00340CD8"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第二十六條【保險事故的通知與保險金的申請時間】</w:t>
      </w:r>
    </w:p>
    <w:p w:rsidR="00340CD8" w:rsidRPr="00FF1BA3" w:rsidRDefault="00724A62" w:rsidP="00D04FA2">
      <w:pPr>
        <w:pStyle w:val="TableParagraph"/>
        <w:kinsoku w:val="0"/>
        <w:overflowPunct w:val="0"/>
        <w:snapToGrid w:val="0"/>
        <w:spacing w:before="100" w:beforeAutospacing="1" w:after="100" w:afterAutospacing="1"/>
        <w:jc w:val="both"/>
        <w:rPr>
          <w:rFonts w:hAnsi="標楷體"/>
          <w:spacing w:val="-7"/>
          <w:sz w:val="22"/>
          <w:szCs w:val="22"/>
        </w:rPr>
      </w:pPr>
      <w:r w:rsidRPr="00FF1BA3">
        <w:rPr>
          <w:rFonts w:hAnsi="標楷體" w:hint="eastAsia"/>
          <w:spacing w:val="-7"/>
          <w:sz w:val="22"/>
          <w:szCs w:val="22"/>
        </w:rPr>
        <w:t>本校</w:t>
      </w:r>
      <w:r w:rsidR="00340CD8" w:rsidRPr="00FF1BA3">
        <w:rPr>
          <w:rFonts w:hAnsi="標楷體" w:hint="eastAsia"/>
          <w:spacing w:val="-7"/>
          <w:sz w:val="22"/>
          <w:szCs w:val="22"/>
        </w:rPr>
        <w:t>、被保險人或受益人應於知悉保險事故發生十日內，以書面通知</w:t>
      </w:r>
      <w:r w:rsidR="00E16231" w:rsidRPr="00FF1BA3">
        <w:rPr>
          <w:rFonts w:hAnsi="標楷體" w:hint="eastAsia"/>
          <w:spacing w:val="-7"/>
          <w:sz w:val="22"/>
          <w:szCs w:val="22"/>
        </w:rPr>
        <w:t>保險公司</w:t>
      </w:r>
      <w:r w:rsidR="00340CD8" w:rsidRPr="00FF1BA3">
        <w:rPr>
          <w:rFonts w:hAnsi="標楷體" w:hint="eastAsia"/>
          <w:spacing w:val="-7"/>
          <w:sz w:val="22"/>
          <w:szCs w:val="22"/>
        </w:rPr>
        <w:t>，並於通知後檢具所需文件向</w:t>
      </w:r>
      <w:r w:rsidR="00E16231" w:rsidRPr="00FF1BA3">
        <w:rPr>
          <w:rFonts w:hAnsi="標楷體" w:hint="eastAsia"/>
          <w:spacing w:val="-7"/>
          <w:sz w:val="22"/>
          <w:szCs w:val="22"/>
        </w:rPr>
        <w:t>保險公司</w:t>
      </w:r>
      <w:r w:rsidR="00340CD8" w:rsidRPr="00FF1BA3">
        <w:rPr>
          <w:rFonts w:hAnsi="標楷體" w:hint="eastAsia"/>
          <w:spacing w:val="-7"/>
          <w:sz w:val="22"/>
          <w:szCs w:val="22"/>
        </w:rPr>
        <w:t>申請給付各項保險金。</w:t>
      </w:r>
    </w:p>
    <w:p w:rsidR="00340CD8" w:rsidRPr="00FF1BA3" w:rsidRDefault="00E16231" w:rsidP="00D04FA2">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保險公司</w:t>
      </w:r>
      <w:r w:rsidR="00340CD8" w:rsidRPr="00FF1BA3">
        <w:rPr>
          <w:rFonts w:hAnsi="標楷體" w:hint="eastAsia"/>
          <w:sz w:val="22"/>
          <w:szCs w:val="22"/>
        </w:rPr>
        <w:t>應於收齊前項文件後十五日內給付之。但因可歸責於</w:t>
      </w:r>
      <w:r w:rsidRPr="00FF1BA3">
        <w:rPr>
          <w:rFonts w:hAnsi="標楷體" w:hint="eastAsia"/>
          <w:sz w:val="22"/>
          <w:szCs w:val="22"/>
        </w:rPr>
        <w:t>保險公司</w:t>
      </w:r>
      <w:r w:rsidR="00340CD8" w:rsidRPr="00FF1BA3">
        <w:rPr>
          <w:rFonts w:hAnsi="標楷體" w:hint="eastAsia"/>
          <w:sz w:val="22"/>
          <w:szCs w:val="22"/>
        </w:rPr>
        <w:t>之事由致未在前述約定期限內為給付者，應按年利一分加計利息給付。</w:t>
      </w:r>
    </w:p>
    <w:p w:rsidR="000C7E22" w:rsidRPr="00FF1BA3" w:rsidRDefault="000C7E22" w:rsidP="00FF1BA3">
      <w:pPr>
        <w:pStyle w:val="TableParagraph"/>
        <w:kinsoku w:val="0"/>
        <w:overflowPunct w:val="0"/>
        <w:snapToGrid w:val="0"/>
        <w:spacing w:before="100" w:beforeAutospacing="1" w:after="100" w:afterAutospacing="1"/>
        <w:jc w:val="both"/>
        <w:rPr>
          <w:rFonts w:hAnsi="標楷體"/>
          <w:b/>
          <w:bCs/>
          <w:sz w:val="22"/>
          <w:szCs w:val="22"/>
        </w:rPr>
      </w:pPr>
      <w:r w:rsidRPr="00FF1BA3">
        <w:rPr>
          <w:rFonts w:hAnsi="標楷體" w:hint="eastAsia"/>
          <w:b/>
          <w:bCs/>
          <w:sz w:val="22"/>
          <w:szCs w:val="22"/>
        </w:rPr>
        <w:t>第二十七條【失蹤處理】</w:t>
      </w:r>
    </w:p>
    <w:p w:rsidR="00340CD8" w:rsidRPr="00FF1BA3" w:rsidRDefault="000C7E22" w:rsidP="00FF1BA3">
      <w:pPr>
        <w:pStyle w:val="TableParagraph"/>
        <w:kinsoku w:val="0"/>
        <w:overflowPunct w:val="0"/>
        <w:snapToGrid w:val="0"/>
        <w:spacing w:before="100" w:beforeAutospacing="1" w:after="100" w:afterAutospacing="1"/>
        <w:jc w:val="both"/>
        <w:rPr>
          <w:rFonts w:hAnsi="標楷體"/>
          <w:spacing w:val="-8"/>
          <w:sz w:val="22"/>
          <w:szCs w:val="22"/>
        </w:rPr>
      </w:pPr>
      <w:r w:rsidRPr="00FF1BA3">
        <w:rPr>
          <w:rFonts w:hAnsi="標楷體" w:hint="eastAsia"/>
          <w:spacing w:val="1"/>
          <w:sz w:val="22"/>
          <w:szCs w:val="22"/>
        </w:rPr>
        <w:t>被保險人在本契約有效期間內失蹤時，如經法院宣告死亡者，</w:t>
      </w:r>
      <w:r w:rsidR="00E16231" w:rsidRPr="00FF1BA3">
        <w:rPr>
          <w:rFonts w:hAnsi="標楷體" w:hint="eastAsia"/>
          <w:spacing w:val="1"/>
          <w:sz w:val="22"/>
          <w:szCs w:val="22"/>
        </w:rPr>
        <w:t>保險公司</w:t>
      </w:r>
      <w:r w:rsidRPr="00FF1BA3">
        <w:rPr>
          <w:rFonts w:hAnsi="標楷體" w:hint="eastAsia"/>
          <w:spacing w:val="1"/>
          <w:sz w:val="22"/>
          <w:szCs w:val="22"/>
        </w:rPr>
        <w:t>根據判決內所確定死亡時日為</w:t>
      </w:r>
      <w:r w:rsidRPr="00FF1BA3">
        <w:rPr>
          <w:rFonts w:hAnsi="標楷體" w:hint="eastAsia"/>
          <w:spacing w:val="-7"/>
          <w:sz w:val="22"/>
          <w:szCs w:val="22"/>
        </w:rPr>
        <w:t>準，依本契約第十條約定給付各項身故保險金；如</w:t>
      </w:r>
      <w:r w:rsidR="00724A62" w:rsidRPr="00FF1BA3">
        <w:rPr>
          <w:rFonts w:hAnsi="標楷體" w:hint="eastAsia"/>
          <w:spacing w:val="-7"/>
          <w:sz w:val="22"/>
          <w:szCs w:val="22"/>
        </w:rPr>
        <w:t>本校</w:t>
      </w:r>
      <w:r w:rsidRPr="00FF1BA3">
        <w:rPr>
          <w:rFonts w:hAnsi="標楷體" w:hint="eastAsia"/>
          <w:spacing w:val="-7"/>
          <w:sz w:val="22"/>
          <w:szCs w:val="22"/>
        </w:rPr>
        <w:t>或受益人能提出證明文件，足以認為被保險</w:t>
      </w:r>
      <w:r w:rsidRPr="00FF1BA3">
        <w:rPr>
          <w:rFonts w:hAnsi="標楷體" w:hint="eastAsia"/>
          <w:spacing w:val="-9"/>
          <w:sz w:val="22"/>
          <w:szCs w:val="22"/>
        </w:rPr>
        <w:t>人極可能因意外傷害事故而死亡者，</w:t>
      </w:r>
      <w:r w:rsidR="00E16231" w:rsidRPr="00FF1BA3">
        <w:rPr>
          <w:rFonts w:hAnsi="標楷體" w:hint="eastAsia"/>
          <w:spacing w:val="-9"/>
          <w:sz w:val="22"/>
          <w:szCs w:val="22"/>
        </w:rPr>
        <w:t>保險公司</w:t>
      </w:r>
      <w:r w:rsidRPr="00FF1BA3">
        <w:rPr>
          <w:rFonts w:hAnsi="標楷體" w:hint="eastAsia"/>
          <w:spacing w:val="-9"/>
          <w:sz w:val="22"/>
          <w:szCs w:val="22"/>
        </w:rPr>
        <w:t>應依意外傷害事故發生日為準，依本契約第十條約定給付</w:t>
      </w:r>
      <w:r w:rsidRPr="00FF1BA3">
        <w:rPr>
          <w:rFonts w:hAnsi="標楷體" w:hint="eastAsia"/>
          <w:spacing w:val="-8"/>
          <w:sz w:val="22"/>
          <w:szCs w:val="22"/>
        </w:rPr>
        <w:t>各項身故保險金。但日後發現被保險人生還時，受益人應將已領之各項身故保險金歸還</w:t>
      </w:r>
      <w:r w:rsidR="00E16231" w:rsidRPr="00FF1BA3">
        <w:rPr>
          <w:rFonts w:hAnsi="標楷體" w:hint="eastAsia"/>
          <w:spacing w:val="-8"/>
          <w:sz w:val="22"/>
          <w:szCs w:val="22"/>
        </w:rPr>
        <w:t>保險公司</w:t>
      </w:r>
      <w:r w:rsidRPr="00FF1BA3">
        <w:rPr>
          <w:rFonts w:hAnsi="標楷體" w:hint="eastAsia"/>
          <w:spacing w:val="-8"/>
          <w:sz w:val="22"/>
          <w:szCs w:val="22"/>
        </w:rPr>
        <w:t>，其間有應繳而未繳之保險費者，於</w:t>
      </w:r>
      <w:r w:rsidR="00724A62" w:rsidRPr="00FF1BA3">
        <w:rPr>
          <w:rFonts w:hAnsi="標楷體" w:hint="eastAsia"/>
          <w:spacing w:val="-8"/>
          <w:sz w:val="22"/>
          <w:szCs w:val="22"/>
        </w:rPr>
        <w:t>本校</w:t>
      </w:r>
      <w:r w:rsidRPr="00FF1BA3">
        <w:rPr>
          <w:rFonts w:hAnsi="標楷體" w:hint="eastAsia"/>
          <w:spacing w:val="-8"/>
          <w:sz w:val="22"/>
          <w:szCs w:val="22"/>
        </w:rPr>
        <w:t>一次清償後，該被保險人保險契約效力自原終止日繼續有效，</w:t>
      </w:r>
      <w:r w:rsidR="00E16231" w:rsidRPr="00FF1BA3">
        <w:rPr>
          <w:rFonts w:hAnsi="標楷體" w:hint="eastAsia"/>
          <w:spacing w:val="-8"/>
          <w:sz w:val="22"/>
          <w:szCs w:val="22"/>
        </w:rPr>
        <w:t>保險公司</w:t>
      </w:r>
      <w:r w:rsidRPr="00FF1BA3">
        <w:rPr>
          <w:rFonts w:hAnsi="標楷體" w:hint="eastAsia"/>
          <w:spacing w:val="-8"/>
          <w:sz w:val="22"/>
          <w:szCs w:val="22"/>
        </w:rPr>
        <w:t>如有應行給付其他保險金情事者，仍依約給付。</w:t>
      </w:r>
    </w:p>
    <w:p w:rsidR="000C7E22" w:rsidRPr="00FF1BA3" w:rsidRDefault="000C7E22"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第二十八條【保險金的申領】</w:t>
      </w:r>
    </w:p>
    <w:p w:rsidR="000C7E22" w:rsidRPr="00FF1BA3" w:rsidRDefault="000C7E22" w:rsidP="002C1C5D">
      <w:pPr>
        <w:pStyle w:val="TableParagraph"/>
        <w:kinsoku w:val="0"/>
        <w:overflowPunct w:val="0"/>
        <w:snapToGrid w:val="0"/>
        <w:spacing w:before="100" w:beforeAutospacing="1" w:after="100" w:afterAutospacing="1"/>
        <w:ind w:right="5406"/>
        <w:jc w:val="both"/>
        <w:rPr>
          <w:rFonts w:hAnsi="標楷體"/>
          <w:sz w:val="22"/>
          <w:szCs w:val="22"/>
        </w:rPr>
      </w:pPr>
      <w:r w:rsidRPr="00FF1BA3">
        <w:rPr>
          <w:rFonts w:hAnsi="標楷體" w:hint="eastAsia"/>
          <w:sz w:val="22"/>
          <w:szCs w:val="22"/>
        </w:rPr>
        <w:t>受益人申領保險金時，應檢具下列文件：</w:t>
      </w:r>
      <w:r w:rsidRPr="00FF1BA3">
        <w:rPr>
          <w:rFonts w:hAnsi="標楷體"/>
          <w:sz w:val="22"/>
          <w:szCs w:val="22"/>
        </w:rPr>
        <w:t xml:space="preserve"> </w:t>
      </w:r>
    </w:p>
    <w:p w:rsidR="000C7E22" w:rsidRPr="00FF1BA3" w:rsidRDefault="000C7E22"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一、保險金申請書。</w:t>
      </w:r>
    </w:p>
    <w:p w:rsidR="000C7E22" w:rsidRPr="00FF1BA3" w:rsidRDefault="000C7E22"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二、申領身故保險金者，另檢具相驗屍體證明書或死亡診斷書及被保險人除戶戶籍謄本。</w:t>
      </w:r>
      <w:r w:rsidRPr="00FF1BA3">
        <w:rPr>
          <w:rFonts w:hAnsi="標楷體"/>
          <w:sz w:val="22"/>
          <w:szCs w:val="22"/>
        </w:rPr>
        <w:t xml:space="preserve">   </w:t>
      </w:r>
    </w:p>
    <w:p w:rsidR="000C7E22" w:rsidRPr="00FF1BA3" w:rsidRDefault="000C7E22"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三、申領失蹤之身故保險金或特定意外身故保險金者，另檢具失蹤證明文件。</w:t>
      </w:r>
    </w:p>
    <w:p w:rsidR="000C7E22" w:rsidRPr="00FF1BA3" w:rsidRDefault="000C7E22" w:rsidP="002C1C5D">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四、申領殘廢保險金者，另檢具殘廢診斷書，</w:t>
      </w:r>
      <w:r w:rsidR="00E16231" w:rsidRPr="00FF1BA3">
        <w:rPr>
          <w:rFonts w:hAnsi="標楷體" w:hint="eastAsia"/>
          <w:sz w:val="22"/>
          <w:szCs w:val="22"/>
        </w:rPr>
        <w:t>保險公司</w:t>
      </w:r>
      <w:r w:rsidRPr="00FF1BA3">
        <w:rPr>
          <w:rFonts w:hAnsi="標楷體" w:hint="eastAsia"/>
          <w:sz w:val="22"/>
          <w:szCs w:val="22"/>
        </w:rPr>
        <w:t>得對被保險人的身體予以檢驗，必要時並得經受益人同意調閱被保險人之就醫相關資料，其費用由</w:t>
      </w:r>
      <w:r w:rsidR="00E16231" w:rsidRPr="00FF1BA3">
        <w:rPr>
          <w:rFonts w:hAnsi="標楷體" w:hint="eastAsia"/>
          <w:sz w:val="22"/>
          <w:szCs w:val="22"/>
        </w:rPr>
        <w:t>保險公司</w:t>
      </w:r>
      <w:r w:rsidRPr="00FF1BA3">
        <w:rPr>
          <w:rFonts w:hAnsi="標楷體" w:hint="eastAsia"/>
          <w:sz w:val="22"/>
          <w:szCs w:val="22"/>
        </w:rPr>
        <w:t>負擔。</w:t>
      </w:r>
    </w:p>
    <w:p w:rsidR="000C7E22" w:rsidRPr="00FF1BA3" w:rsidRDefault="000C7E22" w:rsidP="002C1C5D">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五、申領殘廢生活補助金者，另檢具被保險人於殘廢診斷確定日起算達一、二、三、四週年日之生存證明文件。</w:t>
      </w:r>
    </w:p>
    <w:p w:rsidR="000C7E22" w:rsidRPr="00FF1BA3" w:rsidRDefault="000C7E22" w:rsidP="002C1C5D">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六、申領重大燒燙傷保險金者，另檢具醫師診斷書且須載明燒燙傷程度及佔體表面積之比例，或檢具全民健康保險燒燙傷之重大傷病證明。</w:t>
      </w:r>
    </w:p>
    <w:p w:rsidR="000C7E22" w:rsidRPr="00FF1BA3" w:rsidRDefault="000C7E22" w:rsidP="002C1C5D">
      <w:pPr>
        <w:pStyle w:val="TableParagraph"/>
        <w:kinsoku w:val="0"/>
        <w:overflowPunct w:val="0"/>
        <w:snapToGrid w:val="0"/>
        <w:spacing w:before="100" w:beforeAutospacing="1" w:after="100" w:afterAutospacing="1"/>
        <w:ind w:left="440" w:hangingChars="200" w:hanging="440"/>
        <w:jc w:val="both"/>
        <w:rPr>
          <w:rFonts w:hAnsi="標楷體"/>
          <w:b/>
          <w:sz w:val="22"/>
          <w:szCs w:val="22"/>
        </w:rPr>
      </w:pPr>
      <w:r w:rsidRPr="00FF1BA3">
        <w:rPr>
          <w:rFonts w:hAnsi="標楷體" w:hint="eastAsia"/>
          <w:sz w:val="22"/>
          <w:szCs w:val="22"/>
        </w:rPr>
        <w:t>七、申領醫療保險金者，另檢具醫療診斷書或住院證明（但被保險人為醫師時，不得為被保險人出具醫療診斷書或住院證明）；申領各項手術保險金、醫藥及</w:t>
      </w:r>
      <w:r w:rsidRPr="00FF1BA3">
        <w:rPr>
          <w:rFonts w:hAnsi="標楷體" w:cs="Times New Roman"/>
          <w:sz w:val="22"/>
          <w:szCs w:val="22"/>
        </w:rPr>
        <w:t>X</w:t>
      </w:r>
      <w:r w:rsidRPr="00FF1BA3">
        <w:rPr>
          <w:rFonts w:hAnsi="標楷體" w:hint="eastAsia"/>
          <w:sz w:val="22"/>
          <w:szCs w:val="22"/>
        </w:rPr>
        <w:t>光檢驗費用保險金、意外傷害門診醫療保險金或專案補助重大手術保險金者，須另檢附醫療費用收據或醫療費用明細表。</w:t>
      </w:r>
      <w:r w:rsidR="00E16231" w:rsidRPr="00FF1BA3">
        <w:rPr>
          <w:rFonts w:hAnsi="標楷體" w:hint="eastAsia"/>
          <w:sz w:val="22"/>
          <w:szCs w:val="22"/>
        </w:rPr>
        <w:t>保險公司</w:t>
      </w:r>
      <w:r w:rsidRPr="00FF1BA3">
        <w:rPr>
          <w:rFonts w:hAnsi="標楷體" w:hint="eastAsia"/>
          <w:sz w:val="22"/>
          <w:szCs w:val="22"/>
        </w:rPr>
        <w:t>於必要時得經其同意調閱被保險人之就醫相關資料，其費用由</w:t>
      </w:r>
      <w:r w:rsidR="00E16231" w:rsidRPr="00FF1BA3">
        <w:rPr>
          <w:rFonts w:hAnsi="標楷體" w:hint="eastAsia"/>
          <w:sz w:val="22"/>
          <w:szCs w:val="22"/>
        </w:rPr>
        <w:t>保險公司</w:t>
      </w:r>
      <w:r w:rsidRPr="00FF1BA3">
        <w:rPr>
          <w:rFonts w:hAnsi="標楷體" w:hint="eastAsia"/>
          <w:sz w:val="22"/>
          <w:szCs w:val="22"/>
        </w:rPr>
        <w:t>負擔。</w:t>
      </w:r>
    </w:p>
    <w:p w:rsidR="000C7E22" w:rsidRPr="00FF1BA3" w:rsidRDefault="000C7E22" w:rsidP="002C1C5D">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八、申請重大疾病保險金者，另檢具醫療診斷書（但被保險人為醫師時，不得為被保險人出具醫療診斷書）、相關檢驗或病理檢驗報告。如有接受外科手術者，請檢附外科手術證明文件。</w:t>
      </w:r>
    </w:p>
    <w:p w:rsidR="000C7E22" w:rsidRPr="00FF1BA3" w:rsidRDefault="000C7E22" w:rsidP="002C1C5D">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九、申請重大傷病保險金者，另檢具醫療診斷書（但被保險人為醫師時，不得為被保險人出具醫療診斷書）及重大傷病證明文件。</w:t>
      </w:r>
    </w:p>
    <w:p w:rsidR="000C7E22" w:rsidRPr="00FF1BA3" w:rsidRDefault="000C7E22" w:rsidP="002C1C5D">
      <w:pPr>
        <w:pStyle w:val="TableParagraph"/>
        <w:kinsoku w:val="0"/>
        <w:overflowPunct w:val="0"/>
        <w:snapToGrid w:val="0"/>
        <w:spacing w:before="100" w:beforeAutospacing="1" w:after="100" w:afterAutospacing="1"/>
        <w:ind w:left="440" w:hangingChars="200" w:hanging="440"/>
        <w:jc w:val="both"/>
        <w:rPr>
          <w:rFonts w:hAnsi="標楷體"/>
          <w:sz w:val="22"/>
          <w:szCs w:val="22"/>
        </w:rPr>
      </w:pPr>
      <w:r w:rsidRPr="00FF1BA3">
        <w:rPr>
          <w:rFonts w:hAnsi="標楷體" w:hint="eastAsia"/>
          <w:sz w:val="22"/>
          <w:szCs w:val="22"/>
        </w:rPr>
        <w:t>十、申請初次罹患癌症保險金者，另檢具醫院出具之病理檢驗報告及醫療診斷書（但被保險人為醫師時，不得為被保險人出具醫療診斷書）。</w:t>
      </w:r>
    </w:p>
    <w:p w:rsidR="000C7E22" w:rsidRPr="00FF1BA3" w:rsidRDefault="000C7E22"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十一、受益人的身分證明。</w:t>
      </w:r>
    </w:p>
    <w:p w:rsidR="008E2DA1" w:rsidRPr="00FF1BA3" w:rsidRDefault="008E2DA1"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第二十九條【受益人的指定與變更】</w:t>
      </w:r>
    </w:p>
    <w:p w:rsidR="008E2DA1" w:rsidRPr="00FF1BA3" w:rsidRDefault="008E2DA1"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第十一條至第十六條保險金的受益人，為被保險人本人，</w:t>
      </w:r>
      <w:r w:rsidR="00E16231" w:rsidRPr="00FF1BA3">
        <w:rPr>
          <w:rFonts w:hAnsi="標楷體" w:hint="eastAsia"/>
          <w:sz w:val="22"/>
          <w:szCs w:val="22"/>
        </w:rPr>
        <w:t>保險公司</w:t>
      </w:r>
      <w:r w:rsidRPr="00FF1BA3">
        <w:rPr>
          <w:rFonts w:hAnsi="標楷體" w:hint="eastAsia"/>
          <w:sz w:val="22"/>
          <w:szCs w:val="22"/>
        </w:rPr>
        <w:t>不受理其指定或變更。</w:t>
      </w:r>
    </w:p>
    <w:p w:rsidR="008E2DA1" w:rsidRPr="00FF1BA3" w:rsidRDefault="008E2DA1"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各項身故保險金受益人的指定及變更，以被保險人的家屬或其法定繼承人為限。受益人之指定及變更，</w:t>
      </w:r>
      <w:r w:rsidR="00724A62" w:rsidRPr="00FF1BA3">
        <w:rPr>
          <w:rFonts w:hAnsi="標楷體" w:hint="eastAsia"/>
          <w:sz w:val="22"/>
          <w:szCs w:val="22"/>
        </w:rPr>
        <w:t>本校</w:t>
      </w:r>
      <w:r w:rsidRPr="00FF1BA3">
        <w:rPr>
          <w:rFonts w:hAnsi="標楷體" w:hint="eastAsia"/>
          <w:sz w:val="22"/>
          <w:szCs w:val="22"/>
        </w:rPr>
        <w:t>得依下列約定辦理：</w:t>
      </w:r>
    </w:p>
    <w:p w:rsidR="008E2DA1" w:rsidRPr="00FF1BA3" w:rsidRDefault="008E2DA1"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一、於訂立本契約時，經被保險人同意指定受益人。</w:t>
      </w:r>
    </w:p>
    <w:p w:rsidR="008E2DA1" w:rsidRPr="00FF1BA3" w:rsidRDefault="008E2DA1" w:rsidP="002C1C5D">
      <w:pPr>
        <w:pStyle w:val="TableParagraph"/>
        <w:kinsoku w:val="0"/>
        <w:overflowPunct w:val="0"/>
        <w:snapToGrid w:val="0"/>
        <w:spacing w:before="100" w:beforeAutospacing="1" w:after="100" w:afterAutospacing="1"/>
        <w:ind w:left="416" w:hangingChars="200" w:hanging="416"/>
        <w:jc w:val="both"/>
        <w:rPr>
          <w:rFonts w:hAnsi="標楷體"/>
          <w:spacing w:val="-6"/>
          <w:sz w:val="22"/>
          <w:szCs w:val="22"/>
        </w:rPr>
      </w:pPr>
      <w:r w:rsidRPr="00FF1BA3">
        <w:rPr>
          <w:rFonts w:hAnsi="標楷體" w:hint="eastAsia"/>
          <w:spacing w:val="-6"/>
          <w:sz w:val="22"/>
          <w:szCs w:val="22"/>
        </w:rPr>
        <w:t>二、於保險事故發生前經被保險人同意變更受益人，如</w:t>
      </w:r>
      <w:r w:rsidR="00724A62" w:rsidRPr="00FF1BA3">
        <w:rPr>
          <w:rFonts w:hAnsi="標楷體" w:hint="eastAsia"/>
          <w:spacing w:val="-6"/>
          <w:sz w:val="22"/>
          <w:szCs w:val="22"/>
        </w:rPr>
        <w:t>本校</w:t>
      </w:r>
      <w:r w:rsidRPr="00FF1BA3">
        <w:rPr>
          <w:rFonts w:hAnsi="標楷體" w:hint="eastAsia"/>
          <w:spacing w:val="-6"/>
          <w:sz w:val="22"/>
          <w:szCs w:val="22"/>
        </w:rPr>
        <w:t>未將前述變更通知</w:t>
      </w:r>
      <w:r w:rsidR="00E16231" w:rsidRPr="00FF1BA3">
        <w:rPr>
          <w:rFonts w:hAnsi="標楷體" w:hint="eastAsia"/>
          <w:spacing w:val="-6"/>
          <w:sz w:val="22"/>
          <w:szCs w:val="22"/>
        </w:rPr>
        <w:t>保險公司</w:t>
      </w:r>
      <w:r w:rsidRPr="00FF1BA3">
        <w:rPr>
          <w:rFonts w:hAnsi="標楷體" w:hint="eastAsia"/>
          <w:spacing w:val="-6"/>
          <w:sz w:val="22"/>
          <w:szCs w:val="22"/>
        </w:rPr>
        <w:t>者，不得對抗</w:t>
      </w:r>
      <w:r w:rsidR="00E16231" w:rsidRPr="00FF1BA3">
        <w:rPr>
          <w:rFonts w:hAnsi="標楷體" w:hint="eastAsia"/>
          <w:spacing w:val="-6"/>
          <w:sz w:val="22"/>
          <w:szCs w:val="22"/>
        </w:rPr>
        <w:t>保險公司</w:t>
      </w:r>
      <w:r w:rsidR="007F694A" w:rsidRPr="00FF1BA3">
        <w:rPr>
          <w:rFonts w:ascii="微軟正黑體" w:eastAsia="微軟正黑體" w:hAnsi="微軟正黑體" w:hint="eastAsia"/>
          <w:spacing w:val="-6"/>
          <w:sz w:val="22"/>
          <w:szCs w:val="22"/>
        </w:rPr>
        <w:t>。</w:t>
      </w:r>
    </w:p>
    <w:p w:rsidR="008E2DA1" w:rsidRPr="00FF1BA3" w:rsidRDefault="008E2DA1" w:rsidP="002C1C5D">
      <w:pPr>
        <w:pStyle w:val="TableParagraph"/>
        <w:kinsoku w:val="0"/>
        <w:overflowPunct w:val="0"/>
        <w:snapToGrid w:val="0"/>
        <w:spacing w:before="100" w:beforeAutospacing="1" w:after="100" w:afterAutospacing="1"/>
        <w:jc w:val="both"/>
        <w:rPr>
          <w:rFonts w:hAnsi="標楷體"/>
          <w:spacing w:val="-5"/>
          <w:sz w:val="22"/>
          <w:szCs w:val="22"/>
        </w:rPr>
      </w:pPr>
      <w:r w:rsidRPr="00FF1BA3">
        <w:rPr>
          <w:rFonts w:hAnsi="標楷體" w:hint="eastAsia"/>
          <w:spacing w:val="-5"/>
          <w:sz w:val="22"/>
          <w:szCs w:val="22"/>
        </w:rPr>
        <w:t>前項受益人的變更，於</w:t>
      </w:r>
      <w:r w:rsidR="00724A62" w:rsidRPr="00FF1BA3">
        <w:rPr>
          <w:rFonts w:hAnsi="標楷體" w:hint="eastAsia"/>
          <w:spacing w:val="-5"/>
          <w:sz w:val="22"/>
          <w:szCs w:val="22"/>
        </w:rPr>
        <w:t>本校</w:t>
      </w:r>
      <w:r w:rsidRPr="00FF1BA3">
        <w:rPr>
          <w:rFonts w:hAnsi="標楷體" w:hint="eastAsia"/>
          <w:spacing w:val="-5"/>
          <w:sz w:val="22"/>
          <w:szCs w:val="22"/>
        </w:rPr>
        <w:t>檢具申請書及被保險人的同意書送達</w:t>
      </w:r>
      <w:r w:rsidR="00E16231" w:rsidRPr="00FF1BA3">
        <w:rPr>
          <w:rFonts w:hAnsi="標楷體" w:hint="eastAsia"/>
          <w:spacing w:val="-5"/>
          <w:sz w:val="22"/>
          <w:szCs w:val="22"/>
        </w:rPr>
        <w:t>保險公司</w:t>
      </w:r>
      <w:r w:rsidRPr="00FF1BA3">
        <w:rPr>
          <w:rFonts w:hAnsi="標楷體" w:hint="eastAsia"/>
          <w:spacing w:val="-5"/>
          <w:sz w:val="22"/>
          <w:szCs w:val="22"/>
        </w:rPr>
        <w:t>時，</w:t>
      </w:r>
      <w:r w:rsidR="00E16231" w:rsidRPr="00FF1BA3">
        <w:rPr>
          <w:rFonts w:hAnsi="標楷體" w:hint="eastAsia"/>
          <w:spacing w:val="-5"/>
          <w:sz w:val="22"/>
          <w:szCs w:val="22"/>
        </w:rPr>
        <w:t>保險公司</w:t>
      </w:r>
      <w:r w:rsidRPr="00FF1BA3">
        <w:rPr>
          <w:rFonts w:hAnsi="標楷體" w:hint="eastAsia"/>
          <w:spacing w:val="-5"/>
          <w:sz w:val="22"/>
          <w:szCs w:val="22"/>
        </w:rPr>
        <w:t>應即予批註或發給批註書。</w:t>
      </w:r>
    </w:p>
    <w:p w:rsidR="008E2DA1" w:rsidRPr="00FF1BA3" w:rsidRDefault="00E16231"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保險公司</w:t>
      </w:r>
      <w:r w:rsidR="008E2DA1" w:rsidRPr="00FF1BA3">
        <w:rPr>
          <w:rFonts w:hAnsi="標楷體" w:hint="eastAsia"/>
          <w:sz w:val="22"/>
          <w:szCs w:val="22"/>
        </w:rPr>
        <w:t>給付各項保險金時，應以受益人直接申領為限。</w:t>
      </w:r>
    </w:p>
    <w:p w:rsidR="008E2DA1" w:rsidRPr="00FF1BA3" w:rsidRDefault="008E2DA1" w:rsidP="002C1C5D">
      <w:pPr>
        <w:pStyle w:val="TableParagraph"/>
        <w:kinsoku w:val="0"/>
        <w:overflowPunct w:val="0"/>
        <w:snapToGrid w:val="0"/>
        <w:spacing w:before="100" w:beforeAutospacing="1" w:after="100" w:afterAutospacing="1"/>
        <w:jc w:val="both"/>
        <w:rPr>
          <w:rFonts w:hAnsi="標楷體"/>
          <w:spacing w:val="-5"/>
          <w:sz w:val="22"/>
          <w:szCs w:val="22"/>
        </w:rPr>
      </w:pPr>
      <w:r w:rsidRPr="00FF1BA3">
        <w:rPr>
          <w:rFonts w:hAnsi="標楷體" w:hint="eastAsia"/>
          <w:spacing w:val="-5"/>
          <w:sz w:val="22"/>
          <w:szCs w:val="22"/>
        </w:rPr>
        <w:t>被保險人身故時，如本契約保險金尚未給付或未完全給付，則以被保險人之法定繼承人為該部份保險金之受益人。</w:t>
      </w:r>
    </w:p>
    <w:p w:rsidR="008E2DA1" w:rsidRPr="00FF1BA3" w:rsidRDefault="008E2DA1" w:rsidP="002C1C5D">
      <w:pPr>
        <w:pStyle w:val="TableParagraph"/>
        <w:kinsoku w:val="0"/>
        <w:overflowPunct w:val="0"/>
        <w:snapToGrid w:val="0"/>
        <w:spacing w:before="100" w:beforeAutospacing="1" w:after="100" w:afterAutospacing="1"/>
        <w:jc w:val="both"/>
        <w:rPr>
          <w:rFonts w:hAnsi="標楷體"/>
          <w:spacing w:val="-4"/>
          <w:sz w:val="22"/>
          <w:szCs w:val="22"/>
        </w:rPr>
      </w:pPr>
      <w:r w:rsidRPr="00FF1BA3">
        <w:rPr>
          <w:rFonts w:hAnsi="標楷體" w:hint="eastAsia"/>
          <w:spacing w:val="-4"/>
          <w:sz w:val="22"/>
          <w:szCs w:val="22"/>
        </w:rPr>
        <w:t>受益人同時或先於被保險人本人身故，除</w:t>
      </w:r>
      <w:r w:rsidR="00724A62" w:rsidRPr="00FF1BA3">
        <w:rPr>
          <w:rFonts w:hAnsi="標楷體" w:hint="eastAsia"/>
          <w:spacing w:val="-4"/>
          <w:sz w:val="22"/>
          <w:szCs w:val="22"/>
        </w:rPr>
        <w:t>本校</w:t>
      </w:r>
      <w:r w:rsidRPr="00FF1BA3">
        <w:rPr>
          <w:rFonts w:hAnsi="標楷體" w:hint="eastAsia"/>
          <w:spacing w:val="-4"/>
          <w:sz w:val="22"/>
          <w:szCs w:val="22"/>
        </w:rPr>
        <w:t>已另行指定受益人外，以被保險人之法定繼承人為本契約受益人。</w:t>
      </w:r>
    </w:p>
    <w:p w:rsidR="000C7E22" w:rsidRPr="00FF1BA3" w:rsidRDefault="008E2DA1"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本條第五、六項法定繼承人之順序及應得保險金之比例適用民法繼承編相關規定。</w:t>
      </w:r>
    </w:p>
    <w:p w:rsidR="00B61D12" w:rsidRPr="00FF1BA3" w:rsidRDefault="00B61D12"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第三十條【受益人之受益權】</w:t>
      </w:r>
    </w:p>
    <w:p w:rsidR="00B61D12" w:rsidRPr="00FF1BA3" w:rsidRDefault="00B61D12"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受益人故意致被保險人於死或雖未致死者，喪失其受益權。</w:t>
      </w:r>
    </w:p>
    <w:p w:rsidR="008E2DA1" w:rsidRPr="00FF1BA3" w:rsidRDefault="00B61D12"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前項情形，如因該受益人喪失受益權，而致無受益人受領保險金額時，其保險金額作為被保險人遺產。如有其他受益人者，喪失受益權之受益人原應得之部份，依原約定比例計算後分歸其他受益人。</w:t>
      </w:r>
    </w:p>
    <w:p w:rsidR="00B61D12" w:rsidRPr="00FF1BA3" w:rsidRDefault="00B61D12"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第三十一條【時效】</w:t>
      </w:r>
    </w:p>
    <w:p w:rsidR="00B61D12" w:rsidRPr="00FF1BA3" w:rsidRDefault="00B61D12" w:rsidP="00FF1BA3">
      <w:pPr>
        <w:pStyle w:val="TableParagraph"/>
        <w:kinsoku w:val="0"/>
        <w:overflowPunct w:val="0"/>
        <w:snapToGrid w:val="0"/>
        <w:spacing w:before="100" w:beforeAutospacing="1" w:after="100" w:afterAutospacing="1"/>
        <w:rPr>
          <w:rFonts w:hAnsi="標楷體"/>
          <w:sz w:val="22"/>
          <w:szCs w:val="22"/>
        </w:rPr>
      </w:pPr>
      <w:r w:rsidRPr="00FF1BA3">
        <w:rPr>
          <w:rFonts w:hAnsi="標楷體" w:hint="eastAsia"/>
          <w:sz w:val="22"/>
          <w:szCs w:val="22"/>
        </w:rPr>
        <w:t>由本契約所生的權利，自得為請求之日起，經過兩年不行使而消滅。</w:t>
      </w:r>
    </w:p>
    <w:p w:rsidR="00B61D12" w:rsidRPr="00FF1BA3" w:rsidRDefault="00B61D12" w:rsidP="00FF1BA3">
      <w:pPr>
        <w:pStyle w:val="TableParagraph"/>
        <w:kinsoku w:val="0"/>
        <w:overflowPunct w:val="0"/>
        <w:snapToGrid w:val="0"/>
        <w:spacing w:before="100" w:beforeAutospacing="1" w:after="100" w:afterAutospacing="1"/>
        <w:rPr>
          <w:rFonts w:hAnsi="標楷體"/>
          <w:b/>
          <w:bCs/>
          <w:sz w:val="22"/>
          <w:szCs w:val="22"/>
        </w:rPr>
      </w:pPr>
      <w:r w:rsidRPr="00FF1BA3">
        <w:rPr>
          <w:rFonts w:hAnsi="標楷體" w:hint="eastAsia"/>
          <w:b/>
          <w:bCs/>
          <w:sz w:val="22"/>
          <w:szCs w:val="22"/>
        </w:rPr>
        <w:t>第三十二條【批註】</w:t>
      </w:r>
    </w:p>
    <w:p w:rsidR="00B61D12" w:rsidRPr="00FF1BA3" w:rsidRDefault="00B61D12" w:rsidP="002C1C5D">
      <w:pPr>
        <w:pStyle w:val="TableParagraph"/>
        <w:kinsoku w:val="0"/>
        <w:overflowPunct w:val="0"/>
        <w:snapToGrid w:val="0"/>
        <w:spacing w:before="100" w:beforeAutospacing="1" w:after="100" w:afterAutospacing="1"/>
        <w:jc w:val="both"/>
        <w:rPr>
          <w:rFonts w:hAnsi="標楷體"/>
          <w:sz w:val="22"/>
          <w:szCs w:val="22"/>
        </w:rPr>
      </w:pPr>
      <w:r w:rsidRPr="00FF1BA3">
        <w:rPr>
          <w:rFonts w:hAnsi="標楷體" w:hint="eastAsia"/>
          <w:sz w:val="22"/>
          <w:szCs w:val="22"/>
        </w:rPr>
        <w:t>本契約內容的變更，或記載事項的增刪，除第二十九條規定者外，應經</w:t>
      </w:r>
      <w:r w:rsidR="00724A62" w:rsidRPr="00FF1BA3">
        <w:rPr>
          <w:rFonts w:hAnsi="標楷體" w:hint="eastAsia"/>
          <w:sz w:val="22"/>
          <w:szCs w:val="22"/>
        </w:rPr>
        <w:t>本校</w:t>
      </w:r>
      <w:r w:rsidRPr="00FF1BA3">
        <w:rPr>
          <w:rFonts w:hAnsi="標楷體" w:hint="eastAsia"/>
          <w:sz w:val="22"/>
          <w:szCs w:val="22"/>
        </w:rPr>
        <w:t>與</w:t>
      </w:r>
      <w:r w:rsidR="00E16231" w:rsidRPr="00FF1BA3">
        <w:rPr>
          <w:rFonts w:hAnsi="標楷體" w:hint="eastAsia"/>
          <w:sz w:val="22"/>
          <w:szCs w:val="22"/>
        </w:rPr>
        <w:t>保險公司</w:t>
      </w:r>
      <w:r w:rsidRPr="00FF1BA3">
        <w:rPr>
          <w:rFonts w:hAnsi="標楷體" w:hint="eastAsia"/>
          <w:sz w:val="22"/>
          <w:szCs w:val="22"/>
        </w:rPr>
        <w:t>雙方書面同意，並由</w:t>
      </w:r>
      <w:r w:rsidR="00E16231" w:rsidRPr="00FF1BA3">
        <w:rPr>
          <w:rFonts w:hAnsi="標楷體" w:hint="eastAsia"/>
          <w:sz w:val="22"/>
          <w:szCs w:val="22"/>
        </w:rPr>
        <w:t>保險公司</w:t>
      </w:r>
      <w:r w:rsidRPr="00FF1BA3">
        <w:rPr>
          <w:rFonts w:hAnsi="標楷體" w:hint="eastAsia"/>
          <w:sz w:val="22"/>
          <w:szCs w:val="22"/>
        </w:rPr>
        <w:t>即予批註或發給批註書。</w:t>
      </w:r>
    </w:p>
    <w:p w:rsidR="00B61D12" w:rsidRPr="00FF1BA3" w:rsidRDefault="00B61D12" w:rsidP="00FF1BA3">
      <w:pPr>
        <w:pStyle w:val="2"/>
        <w:kinsoku w:val="0"/>
        <w:overflowPunct w:val="0"/>
        <w:snapToGrid w:val="0"/>
        <w:spacing w:before="100" w:beforeAutospacing="1" w:after="100" w:afterAutospacing="1"/>
        <w:ind w:left="0"/>
        <w:jc w:val="both"/>
        <w:rPr>
          <w:rFonts w:hAnsi="標楷體"/>
          <w:sz w:val="22"/>
          <w:szCs w:val="22"/>
        </w:rPr>
      </w:pPr>
      <w:r w:rsidRPr="00FF1BA3">
        <w:rPr>
          <w:rFonts w:hAnsi="標楷體" w:hint="eastAsia"/>
          <w:sz w:val="22"/>
          <w:szCs w:val="22"/>
        </w:rPr>
        <w:t>第三十三條【管轄法院】</w:t>
      </w:r>
    </w:p>
    <w:p w:rsidR="00256665" w:rsidRPr="00FF1BA3" w:rsidRDefault="00B61D12" w:rsidP="002C1C5D">
      <w:pPr>
        <w:pStyle w:val="TableParagraph"/>
        <w:kinsoku w:val="0"/>
        <w:overflowPunct w:val="0"/>
        <w:snapToGrid w:val="0"/>
        <w:spacing w:before="100" w:beforeAutospacing="1" w:after="100" w:afterAutospacing="1"/>
        <w:jc w:val="both"/>
        <w:rPr>
          <w:rFonts w:hAnsi="標楷體"/>
          <w:spacing w:val="-6"/>
          <w:sz w:val="22"/>
          <w:szCs w:val="22"/>
        </w:rPr>
        <w:sectPr w:rsidR="00256665" w:rsidRPr="00FF1BA3">
          <w:footerReference w:type="even" r:id="rId7"/>
          <w:footerReference w:type="default" r:id="rId8"/>
          <w:pgSz w:w="11907" w:h="16839" w:code="9"/>
          <w:pgMar w:top="1418" w:right="1134" w:bottom="1021" w:left="1134" w:header="0" w:footer="1021" w:gutter="0"/>
          <w:cols w:space="425"/>
          <w:docGrid w:type="lines" w:linePitch="360"/>
        </w:sectPr>
      </w:pPr>
      <w:r w:rsidRPr="00FF1BA3">
        <w:rPr>
          <w:rFonts w:hAnsi="標楷體" w:hint="eastAsia"/>
          <w:spacing w:val="1"/>
          <w:sz w:val="22"/>
          <w:szCs w:val="22"/>
        </w:rPr>
        <w:t>因本契約涉訟者，同意以</w:t>
      </w:r>
      <w:r w:rsidR="00724A62" w:rsidRPr="00FF1BA3">
        <w:rPr>
          <w:rFonts w:hAnsi="標楷體" w:hint="eastAsia"/>
          <w:spacing w:val="1"/>
          <w:sz w:val="22"/>
          <w:szCs w:val="22"/>
        </w:rPr>
        <w:t>本校</w:t>
      </w:r>
      <w:r w:rsidRPr="00FF1BA3">
        <w:rPr>
          <w:rFonts w:hAnsi="標楷體" w:hint="eastAsia"/>
          <w:spacing w:val="1"/>
          <w:sz w:val="22"/>
          <w:szCs w:val="22"/>
        </w:rPr>
        <w:t>住所地地方法院為第一審管轄法院，</w:t>
      </w:r>
      <w:r w:rsidR="00724A62" w:rsidRPr="00FF1BA3">
        <w:rPr>
          <w:rFonts w:hAnsi="標楷體" w:hint="eastAsia"/>
          <w:spacing w:val="1"/>
          <w:sz w:val="22"/>
          <w:szCs w:val="22"/>
        </w:rPr>
        <w:t>本校</w:t>
      </w:r>
      <w:r w:rsidRPr="00FF1BA3">
        <w:rPr>
          <w:rFonts w:hAnsi="標楷體" w:hint="eastAsia"/>
          <w:spacing w:val="1"/>
          <w:sz w:val="22"/>
          <w:szCs w:val="22"/>
        </w:rPr>
        <w:t>的住所在中華民國境外</w:t>
      </w:r>
      <w:r w:rsidRPr="00FF1BA3">
        <w:rPr>
          <w:rFonts w:hAnsi="標楷體" w:hint="eastAsia"/>
          <w:spacing w:val="-6"/>
          <w:sz w:val="22"/>
          <w:szCs w:val="22"/>
        </w:rPr>
        <w:t>時，以</w:t>
      </w:r>
      <w:r w:rsidR="00E16231" w:rsidRPr="00FF1BA3">
        <w:rPr>
          <w:rFonts w:hAnsi="標楷體" w:hint="eastAsia"/>
          <w:spacing w:val="-6"/>
          <w:sz w:val="22"/>
          <w:szCs w:val="22"/>
        </w:rPr>
        <w:t>保險公司</w:t>
      </w:r>
      <w:r w:rsidRPr="00FF1BA3">
        <w:rPr>
          <w:rFonts w:hAnsi="標楷體" w:hint="eastAsia"/>
          <w:spacing w:val="-6"/>
          <w:sz w:val="22"/>
          <w:szCs w:val="22"/>
        </w:rPr>
        <w:t>總公司所在地地方法院為第一審管轄法院。但不得排除消費者保護法第四十七條及民事訴訟法第四百三十六條之九小額訴訟管轄法院之適用。</w:t>
      </w:r>
    </w:p>
    <w:p w:rsidR="00B61D12" w:rsidRDefault="00256665" w:rsidP="00AB1DE2">
      <w:pPr>
        <w:pStyle w:val="TableParagraph"/>
        <w:kinsoku w:val="0"/>
        <w:overflowPunct w:val="0"/>
        <w:snapToGrid w:val="0"/>
        <w:rPr>
          <w:w w:val="95"/>
        </w:rPr>
      </w:pPr>
      <w:r>
        <w:rPr>
          <w:rFonts w:hint="eastAsia"/>
          <w:w w:val="95"/>
        </w:rPr>
        <w:t>【附表一】給付項目與金額</w:t>
      </w:r>
    </w:p>
    <w:tbl>
      <w:tblPr>
        <w:tblW w:w="0" w:type="auto"/>
        <w:tblInd w:w="109" w:type="dxa"/>
        <w:tblLayout w:type="fixed"/>
        <w:tblCellMar>
          <w:left w:w="0" w:type="dxa"/>
          <w:right w:w="0" w:type="dxa"/>
        </w:tblCellMar>
        <w:tblLook w:val="0000" w:firstRow="0" w:lastRow="0" w:firstColumn="0" w:lastColumn="0" w:noHBand="0" w:noVBand="0"/>
      </w:tblPr>
      <w:tblGrid>
        <w:gridCol w:w="1694"/>
        <w:gridCol w:w="2715"/>
        <w:gridCol w:w="3828"/>
        <w:gridCol w:w="1766"/>
      </w:tblGrid>
      <w:tr w:rsidR="00256665" w:rsidTr="001B1478">
        <w:trPr>
          <w:trHeight w:hRule="exact" w:val="298"/>
        </w:trPr>
        <w:tc>
          <w:tcPr>
            <w:tcW w:w="1694"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272" w:right="272"/>
              <w:jc w:val="center"/>
              <w:rPr>
                <w:rFonts w:ascii="Times New Roman" w:eastAsiaTheme="minorEastAsia" w:cs="Times New Roman"/>
              </w:rPr>
            </w:pPr>
            <w:r>
              <w:rPr>
                <w:rFonts w:hint="eastAsia"/>
                <w:sz w:val="22"/>
                <w:szCs w:val="22"/>
              </w:rPr>
              <w:t>保障內容</w:t>
            </w: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892" w:right="892"/>
              <w:jc w:val="center"/>
              <w:rPr>
                <w:rFonts w:ascii="Times New Roman" w:eastAsiaTheme="minorEastAsia" w:cs="Times New Roman"/>
              </w:rPr>
            </w:pPr>
            <w:r>
              <w:rPr>
                <w:rFonts w:hint="eastAsia"/>
                <w:sz w:val="22"/>
                <w:szCs w:val="22"/>
              </w:rPr>
              <w:t>給付項目</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928" w:right="1929"/>
              <w:jc w:val="center"/>
              <w:rPr>
                <w:rFonts w:ascii="Times New Roman" w:eastAsiaTheme="minorEastAsia" w:cs="Times New Roman"/>
              </w:rPr>
            </w:pPr>
            <w:r>
              <w:rPr>
                <w:rFonts w:hint="eastAsia"/>
                <w:position w:val="1"/>
                <w:sz w:val="22"/>
                <w:szCs w:val="22"/>
              </w:rPr>
              <w:t>給付金額</w:t>
            </w:r>
            <w:r>
              <w:rPr>
                <w:rFonts w:ascii="Arial" w:hAnsi="Arial" w:cs="Arial"/>
                <w:sz w:val="22"/>
                <w:szCs w:val="22"/>
              </w:rPr>
              <w:t>(</w:t>
            </w:r>
            <w:r>
              <w:rPr>
                <w:rFonts w:hAnsi="Arial" w:hint="eastAsia"/>
                <w:position w:val="1"/>
                <w:sz w:val="22"/>
                <w:szCs w:val="22"/>
              </w:rPr>
              <w:t>新台幣</w:t>
            </w:r>
            <w:r>
              <w:rPr>
                <w:rFonts w:ascii="Arial" w:hAnsi="Arial" w:cs="Arial"/>
                <w:sz w:val="22"/>
                <w:szCs w:val="22"/>
              </w:rPr>
              <w:t>)</w:t>
            </w:r>
          </w:p>
        </w:tc>
      </w:tr>
      <w:tr w:rsidR="00256665" w:rsidTr="001B1478">
        <w:trPr>
          <w:trHeight w:hRule="exact" w:val="295"/>
        </w:trPr>
        <w:tc>
          <w:tcPr>
            <w:tcW w:w="1694" w:type="dxa"/>
            <w:vMerge w:val="restart"/>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108"/>
              <w:ind w:left="272" w:right="272"/>
              <w:jc w:val="center"/>
              <w:rPr>
                <w:rFonts w:ascii="Times New Roman" w:eastAsiaTheme="minorEastAsia" w:cs="Times New Roman"/>
              </w:rPr>
            </w:pPr>
            <w:r>
              <w:rPr>
                <w:rFonts w:hint="eastAsia"/>
                <w:sz w:val="22"/>
                <w:szCs w:val="22"/>
              </w:rPr>
              <w:t>身故</w:t>
            </w: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801"/>
              <w:rPr>
                <w:rFonts w:ascii="Times New Roman" w:eastAsiaTheme="minorEastAsia" w:cs="Times New Roman"/>
              </w:rPr>
            </w:pPr>
            <w:r>
              <w:rPr>
                <w:rFonts w:hint="eastAsia"/>
                <w:sz w:val="22"/>
                <w:szCs w:val="22"/>
              </w:rPr>
              <w:t>身故保險金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925" w:right="1929"/>
              <w:jc w:val="center"/>
              <w:rPr>
                <w:rFonts w:ascii="Times New Roman" w:eastAsiaTheme="minorEastAsia" w:cs="Times New Roman"/>
              </w:rPr>
            </w:pPr>
            <w:r>
              <w:rPr>
                <w:rFonts w:ascii="Arial" w:eastAsiaTheme="minorEastAsia" w:hAnsi="Arial" w:cs="Arial"/>
                <w:sz w:val="22"/>
                <w:szCs w:val="22"/>
              </w:rPr>
              <w:t>100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925" w:right="1929"/>
              <w:jc w:val="center"/>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360"/>
              <w:rPr>
                <w:rFonts w:ascii="Times New Roman" w:eastAsiaTheme="minorEastAsia" w:cs="Times New Roman"/>
              </w:rPr>
            </w:pPr>
            <w:r>
              <w:rPr>
                <w:rFonts w:hint="eastAsia"/>
                <w:sz w:val="22"/>
                <w:szCs w:val="22"/>
              </w:rPr>
              <w:t>特定意外身故保險金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928" w:right="1928"/>
              <w:jc w:val="center"/>
              <w:rPr>
                <w:rFonts w:ascii="Times New Roman" w:eastAsiaTheme="minorEastAsia" w:cs="Times New Roman"/>
              </w:rPr>
            </w:pPr>
            <w:r>
              <w:rPr>
                <w:rFonts w:ascii="Arial" w:eastAsiaTheme="minorEastAsia" w:hAnsi="Arial" w:cs="Arial"/>
                <w:sz w:val="22"/>
                <w:szCs w:val="22"/>
              </w:rPr>
              <w:t>50</w:t>
            </w:r>
            <w:r>
              <w:rPr>
                <w:rFonts w:hAnsi="Arial" w:hint="eastAsia"/>
                <w:position w:val="1"/>
                <w:sz w:val="22"/>
                <w:szCs w:val="22"/>
              </w:rPr>
              <w:t>萬</w:t>
            </w:r>
          </w:p>
        </w:tc>
      </w:tr>
      <w:tr w:rsidR="00256665" w:rsidTr="001B1478">
        <w:trPr>
          <w:trHeight w:hRule="exact" w:val="298"/>
        </w:trPr>
        <w:tc>
          <w:tcPr>
            <w:tcW w:w="1694" w:type="dxa"/>
            <w:vMerge w:val="restart"/>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spacing w:before="9"/>
              <w:rPr>
                <w:b/>
                <w:bCs/>
                <w:sz w:val="26"/>
                <w:szCs w:val="26"/>
              </w:rPr>
            </w:pPr>
          </w:p>
          <w:p w:rsidR="00256665" w:rsidRDefault="00256665" w:rsidP="001B1478">
            <w:pPr>
              <w:pStyle w:val="TableParagraph"/>
              <w:kinsoku w:val="0"/>
              <w:overflowPunct w:val="0"/>
              <w:ind w:left="272" w:right="272"/>
              <w:jc w:val="center"/>
              <w:rPr>
                <w:rFonts w:ascii="Times New Roman" w:eastAsiaTheme="minorEastAsia" w:cs="Times New Roman"/>
              </w:rPr>
            </w:pPr>
            <w:r>
              <w:rPr>
                <w:rFonts w:hint="eastAsia"/>
                <w:sz w:val="22"/>
                <w:szCs w:val="22"/>
              </w:rPr>
              <w:t>殘廢</w:t>
            </w: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第一級殘廢保險金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540"/>
              <w:rPr>
                <w:rFonts w:ascii="Times New Roman" w:eastAsiaTheme="minorEastAsia" w:cs="Times New Roman"/>
              </w:rPr>
            </w:pPr>
            <w:r>
              <w:rPr>
                <w:rFonts w:hint="eastAsia"/>
                <w:position w:val="1"/>
                <w:sz w:val="22"/>
                <w:szCs w:val="22"/>
              </w:rPr>
              <w:t>保險金額之</w:t>
            </w:r>
            <w:r>
              <w:rPr>
                <w:rFonts w:ascii="Arial" w:hAnsi="Arial" w:cs="Arial"/>
                <w:sz w:val="22"/>
                <w:szCs w:val="22"/>
              </w:rPr>
              <w:t>100% = 100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540"/>
              <w:rPr>
                <w:rFonts w:ascii="Times New Roman" w:eastAsiaTheme="minorEastAsia" w:cs="Times New Roman"/>
              </w:rPr>
            </w:pPr>
          </w:p>
        </w:tc>
        <w:tc>
          <w:tcPr>
            <w:tcW w:w="2715" w:type="dxa"/>
            <w:vMerge w:val="restart"/>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rPr>
                <w:b/>
                <w:bCs/>
                <w:sz w:val="21"/>
                <w:szCs w:val="21"/>
              </w:rPr>
            </w:pPr>
          </w:p>
          <w:p w:rsidR="00256665" w:rsidRDefault="00256665" w:rsidP="001B1478">
            <w:pPr>
              <w:pStyle w:val="TableParagraph"/>
              <w:kinsoku w:val="0"/>
              <w:overflowPunct w:val="0"/>
              <w:spacing w:line="286" w:lineRule="exact"/>
              <w:ind w:left="691" w:right="673" w:firstLine="110"/>
              <w:rPr>
                <w:rFonts w:ascii="Times New Roman" w:eastAsiaTheme="minorEastAsia" w:cs="Times New Roman"/>
              </w:rPr>
            </w:pPr>
            <w:r>
              <w:rPr>
                <w:rFonts w:hint="eastAsia"/>
                <w:sz w:val="22"/>
                <w:szCs w:val="22"/>
              </w:rPr>
              <w:t>第一級殘廢生活補助津貼</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第一年：保險金額之</w:t>
            </w:r>
            <w:r>
              <w:rPr>
                <w:rFonts w:ascii="Arial" w:hAnsi="Arial" w:cs="Arial"/>
                <w:sz w:val="22"/>
                <w:szCs w:val="22"/>
              </w:rPr>
              <w:t>20% = 15</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第二年：保險金額之</w:t>
            </w:r>
            <w:r>
              <w:rPr>
                <w:rFonts w:ascii="Arial" w:hAnsi="Arial" w:cs="Arial"/>
                <w:sz w:val="22"/>
                <w:szCs w:val="22"/>
              </w:rPr>
              <w:t>20% = 15</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第三年：保險金額之</w:t>
            </w:r>
            <w:r>
              <w:rPr>
                <w:rFonts w:ascii="Arial" w:hAnsi="Arial" w:cs="Arial"/>
                <w:sz w:val="22"/>
                <w:szCs w:val="22"/>
              </w:rPr>
              <w:t>30% = 25</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第四年：保險金額之</w:t>
            </w:r>
            <w:r>
              <w:rPr>
                <w:rFonts w:ascii="Arial" w:hAnsi="Arial" w:cs="Arial"/>
                <w:sz w:val="22"/>
                <w:szCs w:val="22"/>
              </w:rPr>
              <w:t>30% = 25</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第二級殘廢保險金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90% = 90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p>
        </w:tc>
        <w:tc>
          <w:tcPr>
            <w:tcW w:w="2715" w:type="dxa"/>
            <w:vMerge w:val="restart"/>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rPr>
                <w:b/>
                <w:bCs/>
                <w:sz w:val="21"/>
                <w:szCs w:val="21"/>
              </w:rPr>
            </w:pPr>
          </w:p>
          <w:p w:rsidR="00256665" w:rsidRDefault="00256665" w:rsidP="001B1478">
            <w:pPr>
              <w:pStyle w:val="TableParagraph"/>
              <w:kinsoku w:val="0"/>
              <w:overflowPunct w:val="0"/>
              <w:spacing w:line="286" w:lineRule="exact"/>
              <w:ind w:left="691" w:right="673" w:firstLine="110"/>
              <w:rPr>
                <w:rFonts w:ascii="Times New Roman" w:eastAsiaTheme="minorEastAsia" w:cs="Times New Roman"/>
              </w:rPr>
            </w:pPr>
            <w:r>
              <w:rPr>
                <w:rFonts w:hint="eastAsia"/>
                <w:sz w:val="22"/>
                <w:szCs w:val="22"/>
              </w:rPr>
              <w:t>第二級殘廢生活補助津貼</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第一年：保險金額之</w:t>
            </w:r>
            <w:r>
              <w:rPr>
                <w:rFonts w:ascii="Arial" w:hAnsi="Arial" w:cs="Arial"/>
                <w:sz w:val="22"/>
                <w:szCs w:val="22"/>
              </w:rPr>
              <w:t>15% = 10</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第二年：保險金額之</w:t>
            </w:r>
            <w:r>
              <w:rPr>
                <w:rFonts w:ascii="Arial" w:hAnsi="Arial" w:cs="Arial"/>
                <w:sz w:val="22"/>
                <w:szCs w:val="22"/>
              </w:rPr>
              <w:t>15% = 10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第三年：保險金額之</w:t>
            </w:r>
            <w:r>
              <w:rPr>
                <w:rFonts w:ascii="Arial" w:hAnsi="Arial" w:cs="Arial"/>
                <w:sz w:val="22"/>
                <w:szCs w:val="22"/>
              </w:rPr>
              <w:t>25% = 20</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第四年：保險金額之</w:t>
            </w:r>
            <w:r>
              <w:rPr>
                <w:rFonts w:ascii="Arial" w:hAnsi="Arial" w:cs="Arial"/>
                <w:sz w:val="22"/>
                <w:szCs w:val="22"/>
              </w:rPr>
              <w:t>25% = 20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tcBorders>
              <w:top w:val="single" w:sz="4" w:space="0" w:color="000000"/>
              <w:left w:val="single" w:sz="4" w:space="0" w:color="000000"/>
              <w:bottom w:val="single" w:sz="3"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第三級殘廢保險金</w:t>
            </w:r>
          </w:p>
        </w:tc>
        <w:tc>
          <w:tcPr>
            <w:tcW w:w="5594" w:type="dxa"/>
            <w:gridSpan w:val="2"/>
            <w:tcBorders>
              <w:top w:val="single" w:sz="4" w:space="0" w:color="000000"/>
              <w:left w:val="single" w:sz="4" w:space="0" w:color="000000"/>
              <w:bottom w:val="single" w:sz="3"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80% = 80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p>
        </w:tc>
        <w:tc>
          <w:tcPr>
            <w:tcW w:w="2715" w:type="dxa"/>
            <w:vMerge w:val="restart"/>
            <w:tcBorders>
              <w:top w:val="single" w:sz="3"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rPr>
                <w:b/>
                <w:bCs/>
                <w:sz w:val="21"/>
                <w:szCs w:val="21"/>
              </w:rPr>
            </w:pPr>
          </w:p>
          <w:p w:rsidR="00256665" w:rsidRDefault="00256665" w:rsidP="001B1478">
            <w:pPr>
              <w:pStyle w:val="TableParagraph"/>
              <w:kinsoku w:val="0"/>
              <w:overflowPunct w:val="0"/>
              <w:spacing w:line="286" w:lineRule="exact"/>
              <w:ind w:left="691" w:right="673" w:firstLine="110"/>
              <w:rPr>
                <w:rFonts w:ascii="Times New Roman" w:eastAsiaTheme="minorEastAsia" w:cs="Times New Roman"/>
              </w:rPr>
            </w:pPr>
            <w:r>
              <w:rPr>
                <w:rFonts w:hint="eastAsia"/>
                <w:sz w:val="22"/>
                <w:szCs w:val="22"/>
              </w:rPr>
              <w:t>第三級殘廢生活補助津貼</w:t>
            </w:r>
          </w:p>
        </w:tc>
        <w:tc>
          <w:tcPr>
            <w:tcW w:w="5594" w:type="dxa"/>
            <w:gridSpan w:val="2"/>
            <w:tcBorders>
              <w:top w:val="single" w:sz="3"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第一年：保險金額之</w:t>
            </w:r>
            <w:r>
              <w:rPr>
                <w:rFonts w:ascii="Arial" w:hAnsi="Arial" w:cs="Arial"/>
                <w:sz w:val="22"/>
                <w:szCs w:val="22"/>
              </w:rPr>
              <w:t>15% = 10</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3"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第二年：保險金額之</w:t>
            </w:r>
            <w:r>
              <w:rPr>
                <w:rFonts w:ascii="Arial" w:hAnsi="Arial" w:cs="Arial"/>
                <w:sz w:val="22"/>
                <w:szCs w:val="22"/>
              </w:rPr>
              <w:t>15% = 10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3"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第三年：保險金額之</w:t>
            </w:r>
            <w:r>
              <w:rPr>
                <w:rFonts w:ascii="Arial" w:hAnsi="Arial" w:cs="Arial"/>
                <w:sz w:val="22"/>
                <w:szCs w:val="22"/>
              </w:rPr>
              <w:t>25% = 20</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vMerge/>
            <w:tcBorders>
              <w:top w:val="single" w:sz="3"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r>
              <w:rPr>
                <w:rFonts w:hint="eastAsia"/>
                <w:position w:val="1"/>
                <w:sz w:val="22"/>
                <w:szCs w:val="22"/>
              </w:rPr>
              <w:t>第四年：保險金額之</w:t>
            </w:r>
            <w:r>
              <w:rPr>
                <w:rFonts w:ascii="Arial" w:hAnsi="Arial" w:cs="Arial"/>
                <w:sz w:val="22"/>
                <w:szCs w:val="22"/>
              </w:rPr>
              <w:t>25% = 20</w:t>
            </w:r>
            <w:r>
              <w:rPr>
                <w:rFonts w:hAnsi="Arial" w:hint="eastAsia"/>
                <w:position w:val="1"/>
                <w:sz w:val="22"/>
                <w:szCs w:val="22"/>
              </w:rPr>
              <w:t>萬</w:t>
            </w:r>
          </w:p>
        </w:tc>
      </w:tr>
      <w:tr w:rsidR="00256665" w:rsidTr="001B1478">
        <w:trPr>
          <w:trHeight w:hRule="exact" w:val="317"/>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221"/>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2" w:lineRule="exact"/>
              <w:ind w:left="470"/>
              <w:rPr>
                <w:rFonts w:ascii="Times New Roman" w:eastAsiaTheme="minorEastAsia" w:cs="Times New Roman"/>
              </w:rPr>
            </w:pPr>
            <w:r>
              <w:rPr>
                <w:rFonts w:hint="eastAsia"/>
                <w:sz w:val="22"/>
                <w:szCs w:val="22"/>
              </w:rPr>
              <w:t>第四級殘廢保險金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74"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70% = 70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74" w:lineRule="exact"/>
              <w:ind w:left="1660"/>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第五級殘廢保險金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60% = 60</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第六級殘廢保險金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50% = 50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第七級殘廢保險金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40% = 40</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第八級殘廢保險金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30% = 30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p>
        </w:tc>
        <w:tc>
          <w:tcPr>
            <w:tcW w:w="2715" w:type="dxa"/>
            <w:tcBorders>
              <w:top w:val="single" w:sz="4" w:space="0" w:color="000000"/>
              <w:left w:val="single" w:sz="4" w:space="0" w:color="000000"/>
              <w:bottom w:val="single" w:sz="3"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第九級殘廢保險金</w:t>
            </w:r>
          </w:p>
        </w:tc>
        <w:tc>
          <w:tcPr>
            <w:tcW w:w="5594" w:type="dxa"/>
            <w:gridSpan w:val="2"/>
            <w:tcBorders>
              <w:top w:val="single" w:sz="4" w:space="0" w:color="000000"/>
              <w:left w:val="single" w:sz="4" w:space="0" w:color="000000"/>
              <w:bottom w:val="single" w:sz="3"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20% = 20</w:t>
            </w:r>
            <w:r>
              <w:rPr>
                <w:rFonts w:hAnsi="Arial" w:hint="eastAsia"/>
                <w:position w:val="1"/>
                <w:sz w:val="22"/>
                <w:szCs w:val="22"/>
              </w:rPr>
              <w:t>萬</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p>
        </w:tc>
        <w:tc>
          <w:tcPr>
            <w:tcW w:w="2715" w:type="dxa"/>
            <w:tcBorders>
              <w:top w:val="single" w:sz="3"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3" w:lineRule="exact"/>
              <w:ind w:left="470"/>
              <w:rPr>
                <w:rFonts w:ascii="Times New Roman" w:eastAsiaTheme="minorEastAsia" w:cs="Times New Roman"/>
              </w:rPr>
            </w:pPr>
            <w:r>
              <w:rPr>
                <w:rFonts w:hint="eastAsia"/>
                <w:sz w:val="22"/>
                <w:szCs w:val="22"/>
              </w:rPr>
              <w:t>第十級殘廢保險金</w:t>
            </w:r>
          </w:p>
        </w:tc>
        <w:tc>
          <w:tcPr>
            <w:tcW w:w="5594" w:type="dxa"/>
            <w:gridSpan w:val="2"/>
            <w:tcBorders>
              <w:top w:val="single" w:sz="3"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10% = 10</w:t>
            </w:r>
            <w:r>
              <w:rPr>
                <w:rFonts w:hAnsi="Arial" w:hint="eastAsia"/>
                <w:position w:val="1"/>
                <w:sz w:val="22"/>
                <w:szCs w:val="22"/>
              </w:rPr>
              <w:t>萬</w:t>
            </w:r>
          </w:p>
        </w:tc>
      </w:tr>
      <w:tr w:rsidR="00256665" w:rsidTr="001B1478">
        <w:trPr>
          <w:trHeight w:hRule="exact" w:val="29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360"/>
              <w:rPr>
                <w:rFonts w:ascii="Times New Roman" w:eastAsiaTheme="minorEastAsia" w:cs="Times New Roman"/>
              </w:rPr>
            </w:pPr>
            <w:r>
              <w:rPr>
                <w:rFonts w:hint="eastAsia"/>
                <w:sz w:val="22"/>
                <w:szCs w:val="22"/>
              </w:rPr>
              <w:t>第十一級殘廢保險金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tabs>
                <w:tab w:val="left" w:pos="3563"/>
              </w:tabs>
              <w:kinsoku w:val="0"/>
              <w:overflowPunct w:val="0"/>
              <w:spacing w:line="265" w:lineRule="exact"/>
              <w:ind w:left="1672"/>
              <w:rPr>
                <w:rFonts w:ascii="Times New Roman" w:eastAsiaTheme="minorEastAsia" w:cs="Times New Roman"/>
              </w:rPr>
            </w:pPr>
            <w:r>
              <w:rPr>
                <w:rFonts w:hint="eastAsia"/>
                <w:position w:val="1"/>
                <w:sz w:val="22"/>
                <w:szCs w:val="22"/>
              </w:rPr>
              <w:t>保險金</w:t>
            </w:r>
            <w:r>
              <w:rPr>
                <w:rFonts w:hint="eastAsia"/>
                <w:spacing w:val="-3"/>
                <w:position w:val="1"/>
                <w:sz w:val="22"/>
                <w:szCs w:val="22"/>
              </w:rPr>
              <w:t>額</w:t>
            </w:r>
            <w:r>
              <w:rPr>
                <w:rFonts w:hint="eastAsia"/>
                <w:position w:val="1"/>
                <w:sz w:val="22"/>
                <w:szCs w:val="22"/>
              </w:rPr>
              <w:t>之</w:t>
            </w:r>
            <w:r>
              <w:rPr>
                <w:rFonts w:ascii="Arial" w:hAnsi="Arial" w:cs="Arial"/>
                <w:sz w:val="22"/>
                <w:szCs w:val="22"/>
              </w:rPr>
              <w:t>5</w:t>
            </w:r>
            <w:r>
              <w:rPr>
                <w:rFonts w:ascii="Arial" w:hAnsi="Arial" w:cs="Arial"/>
                <w:spacing w:val="-2"/>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w:t>
            </w:r>
            <w:r>
              <w:rPr>
                <w:rFonts w:ascii="Arial" w:hAnsi="Arial" w:cs="Arial"/>
                <w:sz w:val="22"/>
                <w:szCs w:val="22"/>
              </w:rPr>
              <w:tab/>
              <w:t>5</w:t>
            </w:r>
            <w:r>
              <w:rPr>
                <w:rFonts w:hAnsi="Arial" w:hint="eastAsia"/>
                <w:position w:val="1"/>
                <w:sz w:val="22"/>
                <w:szCs w:val="22"/>
              </w:rPr>
              <w:t>萬</w:t>
            </w:r>
          </w:p>
        </w:tc>
      </w:tr>
      <w:tr w:rsidR="00256665" w:rsidTr="001B1478">
        <w:trPr>
          <w:trHeight w:hRule="exact" w:val="295"/>
        </w:trPr>
        <w:tc>
          <w:tcPr>
            <w:tcW w:w="1694"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272" w:right="272"/>
              <w:jc w:val="center"/>
              <w:rPr>
                <w:rFonts w:ascii="Times New Roman" w:eastAsiaTheme="minorEastAsia" w:cs="Times New Roman"/>
              </w:rPr>
            </w:pPr>
            <w:r>
              <w:rPr>
                <w:rFonts w:hint="eastAsia"/>
                <w:sz w:val="22"/>
                <w:szCs w:val="22"/>
              </w:rPr>
              <w:t>重大燒燙傷</w:t>
            </w: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470"/>
              <w:rPr>
                <w:rFonts w:ascii="Times New Roman" w:eastAsiaTheme="minorEastAsia" w:cs="Times New Roman"/>
              </w:rPr>
            </w:pPr>
            <w:r>
              <w:rPr>
                <w:rFonts w:hint="eastAsia"/>
                <w:sz w:val="22"/>
                <w:szCs w:val="22"/>
              </w:rPr>
              <w:t>重大燒燙傷保險金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660"/>
              <w:rPr>
                <w:rFonts w:ascii="Times New Roman" w:eastAsiaTheme="minorEastAsia" w:cs="Times New Roman"/>
              </w:rPr>
            </w:pPr>
            <w:r>
              <w:rPr>
                <w:rFonts w:hint="eastAsia"/>
                <w:position w:val="1"/>
                <w:sz w:val="22"/>
                <w:szCs w:val="22"/>
              </w:rPr>
              <w:t>保險金額之</w:t>
            </w:r>
            <w:r>
              <w:rPr>
                <w:rFonts w:ascii="Arial" w:hAnsi="Arial" w:cs="Arial"/>
                <w:sz w:val="22"/>
                <w:szCs w:val="22"/>
              </w:rPr>
              <w:t>25% = 20</w:t>
            </w:r>
            <w:r>
              <w:rPr>
                <w:rFonts w:hAnsi="Arial" w:hint="eastAsia"/>
                <w:position w:val="1"/>
                <w:sz w:val="22"/>
                <w:szCs w:val="22"/>
              </w:rPr>
              <w:t>萬</w:t>
            </w:r>
          </w:p>
        </w:tc>
      </w:tr>
      <w:tr w:rsidR="00256665" w:rsidTr="001B1478">
        <w:trPr>
          <w:trHeight w:hRule="exact" w:val="298"/>
        </w:trPr>
        <w:tc>
          <w:tcPr>
            <w:tcW w:w="1694" w:type="dxa"/>
            <w:vMerge w:val="restart"/>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spacing w:before="147"/>
              <w:ind w:left="272" w:right="272"/>
              <w:jc w:val="center"/>
              <w:rPr>
                <w:rFonts w:ascii="Times New Roman" w:eastAsiaTheme="minorEastAsia" w:cs="Times New Roman"/>
              </w:rPr>
            </w:pPr>
            <w:r>
              <w:rPr>
                <w:rFonts w:hint="eastAsia"/>
                <w:sz w:val="22"/>
                <w:szCs w:val="22"/>
              </w:rPr>
              <w:t>住院</w:t>
            </w: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23"/>
              <w:rPr>
                <w:rFonts w:ascii="Times New Roman" w:eastAsiaTheme="minorEastAsia" w:cs="Times New Roman"/>
              </w:rPr>
            </w:pPr>
            <w:r>
              <w:rPr>
                <w:rFonts w:hint="eastAsia"/>
                <w:sz w:val="22"/>
                <w:szCs w:val="22"/>
              </w:rPr>
              <w:t>住院日額給付保險金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440"/>
              <w:rPr>
                <w:rFonts w:ascii="Times New Roman" w:eastAsiaTheme="minorEastAsia" w:cs="Times New Roman"/>
              </w:rPr>
            </w:pPr>
            <w:r>
              <w:rPr>
                <w:rFonts w:hint="eastAsia"/>
                <w:position w:val="1"/>
                <w:sz w:val="22"/>
                <w:szCs w:val="22"/>
              </w:rPr>
              <w:t>每日</w:t>
            </w:r>
            <w:r>
              <w:rPr>
                <w:position w:val="1"/>
                <w:sz w:val="22"/>
                <w:szCs w:val="22"/>
              </w:rPr>
              <w:t xml:space="preserve"> </w:t>
            </w:r>
            <w:r>
              <w:rPr>
                <w:rFonts w:ascii="Arial" w:hAnsi="Arial" w:cs="Arial"/>
                <w:sz w:val="22"/>
                <w:szCs w:val="22"/>
              </w:rPr>
              <w:t>500</w:t>
            </w:r>
            <w:r>
              <w:rPr>
                <w:rFonts w:hAnsi="Arial" w:hint="eastAsia"/>
                <w:position w:val="1"/>
                <w:sz w:val="22"/>
                <w:szCs w:val="22"/>
              </w:rPr>
              <w:t>元／最高給付</w:t>
            </w:r>
            <w:r>
              <w:rPr>
                <w:rFonts w:ascii="Arial" w:hAnsi="Arial" w:cs="Arial"/>
                <w:sz w:val="22"/>
                <w:szCs w:val="22"/>
              </w:rPr>
              <w:t>60</w:t>
            </w:r>
            <w:r>
              <w:rPr>
                <w:rFonts w:hAnsi="Arial" w:hint="eastAsia"/>
                <w:position w:val="1"/>
                <w:sz w:val="22"/>
                <w:szCs w:val="22"/>
              </w:rPr>
              <w:t>日</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1440"/>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23"/>
              <w:rPr>
                <w:rFonts w:ascii="Times New Roman" w:eastAsiaTheme="minorEastAsia" w:cs="Times New Roman"/>
              </w:rPr>
            </w:pPr>
            <w:r>
              <w:rPr>
                <w:rFonts w:hint="eastAsia"/>
                <w:sz w:val="22"/>
                <w:szCs w:val="22"/>
              </w:rPr>
              <w:t>加護病房日額給付保險金</w:t>
            </w:r>
          </w:p>
        </w:tc>
        <w:tc>
          <w:tcPr>
            <w:tcW w:w="3828"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593" w:right="593"/>
              <w:jc w:val="center"/>
              <w:rPr>
                <w:rFonts w:ascii="Times New Roman" w:eastAsiaTheme="minorEastAsia" w:cs="Times New Roman"/>
              </w:rPr>
            </w:pPr>
            <w:r>
              <w:rPr>
                <w:rFonts w:hint="eastAsia"/>
                <w:position w:val="1"/>
                <w:sz w:val="22"/>
                <w:szCs w:val="22"/>
              </w:rPr>
              <w:t>每日</w:t>
            </w:r>
            <w:r>
              <w:rPr>
                <w:rFonts w:ascii="Arial" w:hAnsi="Arial" w:cs="Arial"/>
                <w:sz w:val="22"/>
                <w:szCs w:val="22"/>
              </w:rPr>
              <w:t>800</w:t>
            </w:r>
            <w:r>
              <w:rPr>
                <w:rFonts w:hAnsi="Arial" w:hint="eastAsia"/>
                <w:position w:val="1"/>
                <w:sz w:val="22"/>
                <w:szCs w:val="22"/>
              </w:rPr>
              <w:t>元／最高給付</w:t>
            </w:r>
            <w:r>
              <w:rPr>
                <w:rFonts w:ascii="Arial" w:hAnsi="Arial" w:cs="Arial"/>
                <w:sz w:val="22"/>
                <w:szCs w:val="22"/>
              </w:rPr>
              <w:t>60</w:t>
            </w:r>
            <w:r>
              <w:rPr>
                <w:rFonts w:hAnsi="Arial" w:hint="eastAsia"/>
                <w:position w:val="1"/>
                <w:sz w:val="22"/>
                <w:szCs w:val="22"/>
              </w:rPr>
              <w:t>日</w:t>
            </w:r>
          </w:p>
        </w:tc>
        <w:tc>
          <w:tcPr>
            <w:tcW w:w="1766" w:type="dxa"/>
            <w:vMerge w:val="restart"/>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155" w:line="286" w:lineRule="exact"/>
              <w:ind w:left="434" w:right="310" w:hanging="108"/>
              <w:rPr>
                <w:rFonts w:ascii="Times New Roman" w:eastAsiaTheme="minorEastAsia" w:cs="Times New Roman"/>
              </w:rPr>
            </w:pPr>
            <w:r>
              <w:rPr>
                <w:rFonts w:hint="eastAsia"/>
                <w:sz w:val="22"/>
                <w:szCs w:val="22"/>
              </w:rPr>
              <w:t>同一日僅可擇一給付</w:t>
            </w:r>
          </w:p>
        </w:tc>
      </w:tr>
      <w:tr w:rsidR="00256665" w:rsidTr="001B1478">
        <w:trPr>
          <w:trHeight w:hRule="exact" w:val="324"/>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155" w:line="286" w:lineRule="exact"/>
              <w:ind w:left="434" w:right="310" w:hanging="108"/>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7" w:lineRule="exact"/>
              <w:ind w:left="23"/>
              <w:rPr>
                <w:rFonts w:ascii="Times New Roman" w:eastAsiaTheme="minorEastAsia" w:cs="Times New Roman"/>
              </w:rPr>
            </w:pPr>
            <w:r>
              <w:rPr>
                <w:rFonts w:hint="eastAsia"/>
                <w:sz w:val="22"/>
                <w:szCs w:val="22"/>
              </w:rPr>
              <w:t>燒燙傷病房日額給付保險金</w:t>
            </w:r>
          </w:p>
        </w:tc>
        <w:tc>
          <w:tcPr>
            <w:tcW w:w="3828"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79" w:lineRule="exact"/>
              <w:ind w:left="593" w:right="593"/>
              <w:jc w:val="center"/>
              <w:rPr>
                <w:rFonts w:ascii="Times New Roman" w:eastAsiaTheme="minorEastAsia" w:cs="Times New Roman"/>
              </w:rPr>
            </w:pPr>
            <w:r>
              <w:rPr>
                <w:rFonts w:hint="eastAsia"/>
                <w:position w:val="1"/>
                <w:sz w:val="22"/>
                <w:szCs w:val="22"/>
              </w:rPr>
              <w:t>每日</w:t>
            </w:r>
            <w:r>
              <w:rPr>
                <w:rFonts w:ascii="Arial" w:hAnsi="Arial" w:cs="Arial"/>
                <w:sz w:val="22"/>
                <w:szCs w:val="22"/>
              </w:rPr>
              <w:t>800</w:t>
            </w:r>
            <w:r>
              <w:rPr>
                <w:rFonts w:hAnsi="Arial" w:hint="eastAsia"/>
                <w:position w:val="1"/>
                <w:sz w:val="22"/>
                <w:szCs w:val="22"/>
              </w:rPr>
              <w:t>元／最高給付</w:t>
            </w:r>
            <w:r>
              <w:rPr>
                <w:rFonts w:ascii="Arial" w:hAnsi="Arial" w:cs="Arial"/>
                <w:sz w:val="22"/>
                <w:szCs w:val="22"/>
              </w:rPr>
              <w:t>60</w:t>
            </w:r>
            <w:r>
              <w:rPr>
                <w:rFonts w:hAnsi="Arial" w:hint="eastAsia"/>
                <w:position w:val="1"/>
                <w:sz w:val="22"/>
                <w:szCs w:val="22"/>
              </w:rPr>
              <w:t>日</w:t>
            </w:r>
          </w:p>
        </w:tc>
        <w:tc>
          <w:tcPr>
            <w:tcW w:w="1766"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79" w:lineRule="exact"/>
              <w:ind w:left="593" w:right="593"/>
              <w:jc w:val="center"/>
              <w:rPr>
                <w:rFonts w:ascii="Times New Roman" w:eastAsiaTheme="minorEastAsia" w:cs="Times New Roman"/>
              </w:rPr>
            </w:pPr>
          </w:p>
        </w:tc>
      </w:tr>
      <w:tr w:rsidR="00256665" w:rsidTr="001B1478">
        <w:trPr>
          <w:trHeight w:hRule="exact" w:val="324"/>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79" w:lineRule="exact"/>
              <w:ind w:left="593" w:right="593"/>
              <w:jc w:val="center"/>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7" w:lineRule="exact"/>
              <w:ind w:left="23"/>
              <w:rPr>
                <w:rFonts w:ascii="Times New Roman" w:eastAsiaTheme="minorEastAsia" w:cs="Times New Roman"/>
              </w:rPr>
            </w:pPr>
            <w:r>
              <w:rPr>
                <w:rFonts w:hint="eastAsia"/>
                <w:sz w:val="22"/>
                <w:szCs w:val="22"/>
              </w:rPr>
              <w:t>癌症住院日額給付保險金</w:t>
            </w:r>
          </w:p>
        </w:tc>
        <w:tc>
          <w:tcPr>
            <w:tcW w:w="3828"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79" w:lineRule="exact"/>
              <w:ind w:left="593" w:right="593"/>
              <w:jc w:val="center"/>
              <w:rPr>
                <w:rFonts w:ascii="Times New Roman" w:eastAsiaTheme="minorEastAsia" w:cs="Times New Roman"/>
              </w:rPr>
            </w:pPr>
            <w:r>
              <w:rPr>
                <w:rFonts w:hint="eastAsia"/>
                <w:position w:val="1"/>
                <w:sz w:val="22"/>
                <w:szCs w:val="22"/>
              </w:rPr>
              <w:t>每日</w:t>
            </w:r>
            <w:r>
              <w:rPr>
                <w:rFonts w:ascii="Arial" w:hAnsi="Arial" w:cs="Arial"/>
                <w:sz w:val="22"/>
                <w:szCs w:val="22"/>
              </w:rPr>
              <w:t>800</w:t>
            </w:r>
            <w:r>
              <w:rPr>
                <w:rFonts w:hAnsi="Arial" w:hint="eastAsia"/>
                <w:position w:val="1"/>
                <w:sz w:val="22"/>
                <w:szCs w:val="22"/>
              </w:rPr>
              <w:t>元／最高給付</w:t>
            </w:r>
            <w:r>
              <w:rPr>
                <w:rFonts w:ascii="Arial" w:hAnsi="Arial" w:cs="Arial"/>
                <w:sz w:val="22"/>
                <w:szCs w:val="22"/>
              </w:rPr>
              <w:t>60</w:t>
            </w:r>
            <w:r>
              <w:rPr>
                <w:rFonts w:hAnsi="Arial" w:hint="eastAsia"/>
                <w:position w:val="1"/>
                <w:sz w:val="22"/>
                <w:szCs w:val="22"/>
              </w:rPr>
              <w:t>日</w:t>
            </w:r>
          </w:p>
        </w:tc>
        <w:tc>
          <w:tcPr>
            <w:tcW w:w="1766"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79" w:lineRule="exact"/>
              <w:ind w:left="593" w:right="593"/>
              <w:jc w:val="center"/>
              <w:rPr>
                <w:rFonts w:ascii="Times New Roman" w:eastAsiaTheme="minorEastAsia" w:cs="Times New Roman"/>
              </w:rPr>
            </w:pPr>
          </w:p>
        </w:tc>
      </w:tr>
      <w:tr w:rsidR="00256665" w:rsidTr="001B1478">
        <w:trPr>
          <w:trHeight w:hRule="exact" w:val="581"/>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79" w:lineRule="exact"/>
              <w:ind w:left="593" w:right="593"/>
              <w:jc w:val="center"/>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108"/>
              <w:ind w:left="24"/>
              <w:rPr>
                <w:rFonts w:ascii="Times New Roman" w:eastAsiaTheme="minorEastAsia" w:cs="Times New Roman"/>
              </w:rPr>
            </w:pPr>
            <w:r>
              <w:rPr>
                <w:rFonts w:hint="eastAsia"/>
                <w:sz w:val="22"/>
                <w:szCs w:val="22"/>
              </w:rPr>
              <w:t>骨折未住院日額給付保險金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7" w:lineRule="exact"/>
              <w:ind w:left="21"/>
              <w:rPr>
                <w:rFonts w:ascii="Arial" w:hAnsi="Arial" w:cs="Arial"/>
                <w:sz w:val="22"/>
                <w:szCs w:val="22"/>
              </w:rPr>
            </w:pPr>
            <w:r>
              <w:rPr>
                <w:rFonts w:hint="eastAsia"/>
                <w:position w:val="1"/>
                <w:sz w:val="22"/>
                <w:szCs w:val="22"/>
              </w:rPr>
              <w:t>每日</w:t>
            </w:r>
            <w:r>
              <w:rPr>
                <w:rFonts w:ascii="Arial" w:hAnsi="Arial" w:cs="Arial"/>
                <w:sz w:val="22"/>
                <w:szCs w:val="22"/>
              </w:rPr>
              <w:t>250</w:t>
            </w:r>
            <w:r>
              <w:rPr>
                <w:rFonts w:hAnsi="Arial" w:hint="eastAsia"/>
                <w:position w:val="1"/>
                <w:sz w:val="22"/>
                <w:szCs w:val="22"/>
              </w:rPr>
              <w:t>元</w:t>
            </w:r>
            <w:r>
              <w:rPr>
                <w:rFonts w:ascii="Arial" w:hAnsi="Arial" w:cs="Arial"/>
                <w:sz w:val="22"/>
                <w:szCs w:val="22"/>
              </w:rPr>
              <w:t>(</w:t>
            </w:r>
            <w:r>
              <w:rPr>
                <w:rFonts w:hAnsi="Arial" w:hint="eastAsia"/>
                <w:position w:val="1"/>
                <w:sz w:val="22"/>
                <w:szCs w:val="22"/>
              </w:rPr>
              <w:t>定額給付</w:t>
            </w:r>
            <w:r>
              <w:rPr>
                <w:rFonts w:ascii="Arial" w:hAnsi="Arial" w:cs="Arial"/>
                <w:sz w:val="22"/>
                <w:szCs w:val="22"/>
              </w:rPr>
              <w:t>)</w:t>
            </w:r>
          </w:p>
          <w:p w:rsidR="00256665" w:rsidRDefault="00256665" w:rsidP="001B1478">
            <w:pPr>
              <w:pStyle w:val="TableParagraph"/>
              <w:kinsoku w:val="0"/>
              <w:overflowPunct w:val="0"/>
              <w:spacing w:line="293" w:lineRule="exact"/>
              <w:ind w:left="21"/>
              <w:rPr>
                <w:rFonts w:ascii="Times New Roman" w:eastAsiaTheme="minorEastAsia" w:cs="Times New Roman"/>
              </w:rPr>
            </w:pPr>
            <w:r>
              <w:rPr>
                <w:rFonts w:hint="eastAsia"/>
                <w:position w:val="1"/>
                <w:sz w:val="22"/>
                <w:szCs w:val="22"/>
              </w:rPr>
              <w:t>但與重大手術保險金合計最高</w:t>
            </w:r>
            <w:r>
              <w:rPr>
                <w:rFonts w:ascii="Arial" w:hAnsi="Arial" w:cs="Arial"/>
                <w:sz w:val="22"/>
                <w:szCs w:val="22"/>
              </w:rPr>
              <w:t>30,000</w:t>
            </w:r>
            <w:r>
              <w:rPr>
                <w:rFonts w:hAnsi="Arial" w:hint="eastAsia"/>
                <w:position w:val="1"/>
                <w:sz w:val="22"/>
                <w:szCs w:val="22"/>
              </w:rPr>
              <w:t>元</w:t>
            </w:r>
          </w:p>
        </w:tc>
      </w:tr>
      <w:tr w:rsidR="00256665" w:rsidTr="001B1478">
        <w:trPr>
          <w:trHeight w:hRule="exact" w:val="298"/>
        </w:trPr>
        <w:tc>
          <w:tcPr>
            <w:tcW w:w="1694" w:type="dxa"/>
            <w:vMerge w:val="restart"/>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108"/>
              <w:ind w:left="272" w:right="272"/>
              <w:jc w:val="center"/>
              <w:rPr>
                <w:rFonts w:ascii="Times New Roman" w:eastAsiaTheme="minorEastAsia" w:cs="Times New Roman"/>
              </w:rPr>
            </w:pPr>
            <w:r>
              <w:rPr>
                <w:rFonts w:hint="eastAsia"/>
                <w:sz w:val="22"/>
                <w:szCs w:val="22"/>
              </w:rPr>
              <w:t>手術</w:t>
            </w: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580"/>
              <w:rPr>
                <w:rFonts w:ascii="Times New Roman" w:eastAsiaTheme="minorEastAsia" w:cs="Times New Roman"/>
              </w:rPr>
            </w:pPr>
            <w:r>
              <w:rPr>
                <w:rFonts w:hint="eastAsia"/>
                <w:sz w:val="22"/>
                <w:szCs w:val="22"/>
              </w:rPr>
              <w:t>住院手術保險金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743FEA">
            <w:pPr>
              <w:pStyle w:val="TableParagraph"/>
              <w:kinsoku w:val="0"/>
              <w:overflowPunct w:val="0"/>
              <w:spacing w:line="265" w:lineRule="exact"/>
              <w:ind w:left="21"/>
              <w:rPr>
                <w:rFonts w:ascii="Times New Roman" w:eastAsiaTheme="minorEastAsia" w:cs="Times New Roman"/>
              </w:rPr>
            </w:pPr>
            <w:r>
              <w:rPr>
                <w:rFonts w:hint="eastAsia"/>
                <w:position w:val="1"/>
                <w:sz w:val="22"/>
                <w:szCs w:val="22"/>
              </w:rPr>
              <w:t>每次最高</w:t>
            </w:r>
            <w:r>
              <w:rPr>
                <w:rFonts w:ascii="Arial" w:hAnsi="Arial" w:cs="Arial"/>
                <w:sz w:val="22"/>
                <w:szCs w:val="22"/>
              </w:rPr>
              <w:t>5</w:t>
            </w:r>
            <w:r w:rsidR="00743FEA">
              <w:rPr>
                <w:rFonts w:ascii="Arial" w:hAnsi="Arial" w:cs="Arial"/>
                <w:sz w:val="22"/>
                <w:szCs w:val="22"/>
              </w:rPr>
              <w:t>,0</w:t>
            </w:r>
            <w:r>
              <w:rPr>
                <w:rFonts w:ascii="Arial" w:hAnsi="Arial" w:cs="Arial"/>
                <w:sz w:val="22"/>
                <w:szCs w:val="22"/>
              </w:rPr>
              <w:t>00</w:t>
            </w:r>
            <w:r>
              <w:rPr>
                <w:rFonts w:hAnsi="Arial" w:hint="eastAsia"/>
                <w:position w:val="1"/>
                <w:sz w:val="22"/>
                <w:szCs w:val="22"/>
              </w:rPr>
              <w:t>元</w:t>
            </w:r>
            <w:r>
              <w:rPr>
                <w:rFonts w:ascii="Arial" w:hAnsi="Arial" w:cs="Arial"/>
                <w:sz w:val="22"/>
                <w:szCs w:val="22"/>
              </w:rPr>
              <w:t>(</w:t>
            </w:r>
            <w:r>
              <w:rPr>
                <w:rFonts w:hAnsi="Arial" w:hint="eastAsia"/>
                <w:position w:val="1"/>
                <w:sz w:val="22"/>
                <w:szCs w:val="22"/>
              </w:rPr>
              <w:t>實支實付</w:t>
            </w:r>
            <w:r>
              <w:rPr>
                <w:rFonts w:ascii="Arial" w:hAnsi="Arial" w:cs="Arial"/>
                <w:sz w:val="22"/>
                <w:szCs w:val="22"/>
              </w:rPr>
              <w:t>)</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21"/>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580"/>
              <w:rPr>
                <w:rFonts w:ascii="Times New Roman" w:eastAsiaTheme="minorEastAsia" w:cs="Times New Roman"/>
              </w:rPr>
            </w:pPr>
            <w:r>
              <w:rPr>
                <w:rFonts w:hint="eastAsia"/>
                <w:sz w:val="22"/>
                <w:szCs w:val="22"/>
              </w:rPr>
              <w:t>重大手術保險金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21"/>
              <w:rPr>
                <w:rFonts w:ascii="Times New Roman" w:eastAsiaTheme="minorEastAsia" w:cs="Times New Roman"/>
              </w:rPr>
            </w:pPr>
            <w:r>
              <w:rPr>
                <w:rFonts w:hint="eastAsia"/>
                <w:position w:val="1"/>
                <w:sz w:val="22"/>
                <w:szCs w:val="22"/>
              </w:rPr>
              <w:t>每次最高</w:t>
            </w:r>
            <w:r>
              <w:rPr>
                <w:rFonts w:ascii="Arial" w:hAnsi="Arial" w:cs="Arial"/>
                <w:sz w:val="22"/>
                <w:szCs w:val="22"/>
              </w:rPr>
              <w:t>30,000</w:t>
            </w:r>
            <w:r>
              <w:rPr>
                <w:rFonts w:hAnsi="Arial" w:hint="eastAsia"/>
                <w:position w:val="1"/>
                <w:sz w:val="22"/>
                <w:szCs w:val="22"/>
              </w:rPr>
              <w:t>元</w:t>
            </w:r>
            <w:r>
              <w:rPr>
                <w:rFonts w:ascii="Arial" w:hAnsi="Arial" w:cs="Arial"/>
                <w:sz w:val="22"/>
                <w:szCs w:val="22"/>
              </w:rPr>
              <w:t>(</w:t>
            </w:r>
            <w:r>
              <w:rPr>
                <w:rFonts w:hAnsi="Arial" w:hint="eastAsia"/>
                <w:position w:val="1"/>
                <w:sz w:val="22"/>
                <w:szCs w:val="22"/>
              </w:rPr>
              <w:t>實支實付</w:t>
            </w:r>
            <w:r>
              <w:rPr>
                <w:rFonts w:ascii="Arial" w:hAnsi="Arial" w:cs="Arial"/>
                <w:sz w:val="22"/>
                <w:szCs w:val="22"/>
              </w:rPr>
              <w:t>)</w:t>
            </w:r>
          </w:p>
        </w:tc>
      </w:tr>
      <w:tr w:rsidR="00256665" w:rsidTr="001B1478">
        <w:trPr>
          <w:trHeight w:hRule="exact" w:val="295"/>
        </w:trPr>
        <w:tc>
          <w:tcPr>
            <w:tcW w:w="1694" w:type="dxa"/>
            <w:vMerge w:val="restart"/>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spacing w:before="7"/>
              <w:rPr>
                <w:b/>
                <w:bCs/>
                <w:sz w:val="16"/>
                <w:szCs w:val="16"/>
              </w:rPr>
            </w:pPr>
          </w:p>
          <w:p w:rsidR="00256665" w:rsidRDefault="00256665" w:rsidP="001B1478">
            <w:pPr>
              <w:pStyle w:val="TableParagraph"/>
              <w:kinsoku w:val="0"/>
              <w:overflowPunct w:val="0"/>
              <w:ind w:left="400"/>
              <w:rPr>
                <w:rFonts w:ascii="Times New Roman" w:eastAsiaTheme="minorEastAsia" w:cs="Times New Roman"/>
              </w:rPr>
            </w:pPr>
            <w:r>
              <w:rPr>
                <w:rFonts w:hint="eastAsia"/>
                <w:sz w:val="22"/>
                <w:szCs w:val="22"/>
              </w:rPr>
              <w:t>其他醫療</w:t>
            </w: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23"/>
              <w:rPr>
                <w:rFonts w:ascii="Times New Roman" w:eastAsiaTheme="minorEastAsia" w:cs="Times New Roman"/>
              </w:rPr>
            </w:pPr>
            <w:r>
              <w:rPr>
                <w:rFonts w:hint="eastAsia"/>
                <w:position w:val="1"/>
                <w:sz w:val="22"/>
                <w:szCs w:val="22"/>
              </w:rPr>
              <w:t>醫藥與</w:t>
            </w:r>
            <w:r>
              <w:rPr>
                <w:rFonts w:ascii="Arial" w:hAnsi="Arial" w:cs="Arial"/>
                <w:sz w:val="22"/>
                <w:szCs w:val="22"/>
              </w:rPr>
              <w:t>X</w:t>
            </w:r>
            <w:r>
              <w:rPr>
                <w:rFonts w:hAnsi="Arial" w:hint="eastAsia"/>
                <w:position w:val="1"/>
                <w:sz w:val="22"/>
                <w:szCs w:val="22"/>
              </w:rPr>
              <w:t>光檢驗費用保險金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21"/>
              <w:rPr>
                <w:rFonts w:ascii="Times New Roman" w:eastAsiaTheme="minorEastAsia" w:cs="Times New Roman"/>
              </w:rPr>
            </w:pPr>
            <w:r>
              <w:rPr>
                <w:rFonts w:hint="eastAsia"/>
                <w:position w:val="1"/>
                <w:sz w:val="22"/>
                <w:szCs w:val="22"/>
              </w:rPr>
              <w:t>最高</w:t>
            </w:r>
            <w:r>
              <w:rPr>
                <w:rFonts w:ascii="Arial" w:hAnsi="Arial" w:cs="Arial"/>
                <w:sz w:val="22"/>
                <w:szCs w:val="22"/>
              </w:rPr>
              <w:t>6,000</w:t>
            </w:r>
            <w:r>
              <w:rPr>
                <w:rFonts w:hAnsi="Arial" w:hint="eastAsia"/>
                <w:position w:val="1"/>
                <w:sz w:val="22"/>
                <w:szCs w:val="22"/>
              </w:rPr>
              <w:t>元</w:t>
            </w:r>
            <w:r>
              <w:rPr>
                <w:rFonts w:ascii="Arial" w:hAnsi="Arial" w:cs="Arial"/>
                <w:sz w:val="22"/>
                <w:szCs w:val="22"/>
              </w:rPr>
              <w:t>(</w:t>
            </w:r>
            <w:r>
              <w:rPr>
                <w:rFonts w:hAnsi="Arial" w:hint="eastAsia"/>
                <w:position w:val="1"/>
                <w:sz w:val="22"/>
                <w:szCs w:val="22"/>
              </w:rPr>
              <w:t>實支實付</w:t>
            </w:r>
            <w:r>
              <w:rPr>
                <w:rFonts w:ascii="Arial" w:hAnsi="Arial" w:cs="Arial"/>
                <w:sz w:val="22"/>
                <w:szCs w:val="22"/>
              </w:rPr>
              <w:t>)</w:t>
            </w:r>
            <w:r>
              <w:rPr>
                <w:rFonts w:hAnsi="Arial" w:hint="eastAsia"/>
                <w:position w:val="1"/>
                <w:sz w:val="22"/>
                <w:szCs w:val="22"/>
              </w:rPr>
              <w:t>（不含疾病門診給付）</w:t>
            </w:r>
          </w:p>
        </w:tc>
      </w:tr>
      <w:tr w:rsidR="00256665" w:rsidTr="001B1478">
        <w:trPr>
          <w:trHeight w:hRule="exact" w:val="372"/>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21"/>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3"/>
              <w:ind w:left="23"/>
              <w:rPr>
                <w:rFonts w:ascii="Times New Roman" w:eastAsiaTheme="minorEastAsia" w:cs="Times New Roman"/>
              </w:rPr>
            </w:pPr>
            <w:r>
              <w:rPr>
                <w:rFonts w:hint="eastAsia"/>
                <w:sz w:val="22"/>
                <w:szCs w:val="22"/>
              </w:rPr>
              <w:t>校內集體食物中毒慰問金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2"/>
              <w:ind w:left="21"/>
              <w:rPr>
                <w:rFonts w:ascii="Times New Roman" w:eastAsiaTheme="minorEastAsia" w:cs="Times New Roman"/>
              </w:rPr>
            </w:pPr>
            <w:r>
              <w:rPr>
                <w:rFonts w:hint="eastAsia"/>
                <w:position w:val="1"/>
                <w:sz w:val="22"/>
                <w:szCs w:val="22"/>
              </w:rPr>
              <w:t>每人</w:t>
            </w:r>
            <w:r>
              <w:rPr>
                <w:rFonts w:ascii="Arial" w:hAnsi="Arial" w:cs="Arial"/>
                <w:sz w:val="22"/>
                <w:szCs w:val="22"/>
              </w:rPr>
              <w:t>1,000</w:t>
            </w:r>
            <w:r>
              <w:rPr>
                <w:rFonts w:hAnsi="Arial" w:hint="eastAsia"/>
                <w:position w:val="1"/>
                <w:sz w:val="22"/>
                <w:szCs w:val="22"/>
              </w:rPr>
              <w:t>元</w:t>
            </w:r>
            <w:r>
              <w:rPr>
                <w:rFonts w:ascii="Arial" w:hAnsi="Arial" w:cs="Arial"/>
                <w:sz w:val="22"/>
                <w:szCs w:val="22"/>
              </w:rPr>
              <w:t>(</w:t>
            </w:r>
            <w:r>
              <w:rPr>
                <w:rFonts w:hAnsi="Arial" w:hint="eastAsia"/>
                <w:position w:val="1"/>
                <w:sz w:val="22"/>
                <w:szCs w:val="22"/>
              </w:rPr>
              <w:t>定額給付</w:t>
            </w:r>
            <w:r>
              <w:rPr>
                <w:rFonts w:ascii="Arial" w:hAnsi="Arial" w:cs="Arial"/>
                <w:sz w:val="22"/>
                <w:szCs w:val="22"/>
              </w:rPr>
              <w:t>)</w:t>
            </w:r>
          </w:p>
        </w:tc>
      </w:tr>
      <w:tr w:rsidR="00256665" w:rsidTr="004112A0">
        <w:trPr>
          <w:trHeight w:hRule="exact" w:val="938"/>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2"/>
              <w:ind w:left="21"/>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Pr="004112A0" w:rsidRDefault="00256665" w:rsidP="001B1478">
            <w:pPr>
              <w:pStyle w:val="TableParagraph"/>
              <w:kinsoku w:val="0"/>
              <w:overflowPunct w:val="0"/>
              <w:spacing w:before="27"/>
              <w:ind w:left="360"/>
              <w:rPr>
                <w:rFonts w:ascii="Times New Roman" w:eastAsiaTheme="minorEastAsia" w:cs="Times New Roman"/>
                <w:sz w:val="22"/>
                <w:szCs w:val="22"/>
              </w:rPr>
            </w:pPr>
            <w:r w:rsidRPr="004112A0">
              <w:rPr>
                <w:rFonts w:hint="eastAsia"/>
                <w:sz w:val="22"/>
                <w:szCs w:val="22"/>
              </w:rPr>
              <w:t>初次罹患癌症保險金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4112A0" w:rsidRPr="004112A0" w:rsidRDefault="004112A0" w:rsidP="004112A0">
            <w:pPr>
              <w:pStyle w:val="TableParagraph"/>
              <w:kinsoku w:val="0"/>
              <w:overflowPunct w:val="0"/>
              <w:spacing w:before="4"/>
              <w:ind w:right="555"/>
              <w:rPr>
                <w:w w:val="95"/>
                <w:sz w:val="22"/>
                <w:szCs w:val="22"/>
              </w:rPr>
            </w:pPr>
            <w:r w:rsidRPr="004112A0">
              <w:rPr>
                <w:rFonts w:ascii="Times New Roman" w:eastAsiaTheme="minorEastAsia" w:cs="Times New Roman"/>
                <w:w w:val="95"/>
                <w:sz w:val="22"/>
                <w:szCs w:val="22"/>
              </w:rPr>
              <w:t>1.</w:t>
            </w:r>
            <w:r w:rsidRPr="004112A0">
              <w:rPr>
                <w:rFonts w:hint="eastAsia"/>
                <w:w w:val="95"/>
                <w:sz w:val="22"/>
                <w:szCs w:val="22"/>
              </w:rPr>
              <w:t>初次罹患原位癌保險金額：每人</w:t>
            </w:r>
            <w:r w:rsidRPr="004112A0">
              <w:rPr>
                <w:rFonts w:ascii="Arial" w:hAnsi="Arial" w:cs="Arial"/>
                <w:w w:val="95"/>
                <w:sz w:val="22"/>
                <w:szCs w:val="22"/>
              </w:rPr>
              <w:t>1</w:t>
            </w:r>
            <w:r w:rsidR="00701E32">
              <w:rPr>
                <w:rFonts w:ascii="Arial" w:hAnsi="Arial" w:cs="Arial" w:hint="eastAsia"/>
                <w:w w:val="95"/>
                <w:sz w:val="22"/>
                <w:szCs w:val="22"/>
              </w:rPr>
              <w:t>萬</w:t>
            </w:r>
            <w:r w:rsidRPr="004112A0">
              <w:rPr>
                <w:rFonts w:hint="eastAsia"/>
                <w:w w:val="95"/>
                <w:sz w:val="22"/>
                <w:szCs w:val="22"/>
              </w:rPr>
              <w:t>元</w:t>
            </w:r>
          </w:p>
          <w:p w:rsidR="004112A0" w:rsidRPr="004112A0" w:rsidRDefault="004112A0" w:rsidP="004112A0">
            <w:pPr>
              <w:pStyle w:val="TableParagraph"/>
              <w:kinsoku w:val="0"/>
              <w:overflowPunct w:val="0"/>
              <w:spacing w:before="4"/>
              <w:ind w:right="336"/>
              <w:rPr>
                <w:rFonts w:hAnsi="Arial"/>
                <w:position w:val="1"/>
                <w:sz w:val="22"/>
                <w:szCs w:val="22"/>
              </w:rPr>
            </w:pPr>
            <w:r w:rsidRPr="004112A0">
              <w:rPr>
                <w:rFonts w:ascii="Times New Roman" w:eastAsiaTheme="minorEastAsia" w:cs="Times New Roman"/>
                <w:w w:val="95"/>
                <w:sz w:val="22"/>
                <w:szCs w:val="22"/>
              </w:rPr>
              <w:t>2.</w:t>
            </w:r>
            <w:r w:rsidRPr="004112A0">
              <w:rPr>
                <w:rFonts w:hint="eastAsia"/>
                <w:w w:val="95"/>
                <w:sz w:val="22"/>
                <w:szCs w:val="22"/>
              </w:rPr>
              <w:t>初次罹患原位癌以外之癌症保險金額：</w:t>
            </w:r>
            <w:r w:rsidR="00256665" w:rsidRPr="004112A0">
              <w:rPr>
                <w:rFonts w:hint="eastAsia"/>
                <w:position w:val="1"/>
                <w:sz w:val="22"/>
                <w:szCs w:val="22"/>
              </w:rPr>
              <w:t>每人</w:t>
            </w:r>
            <w:r w:rsidR="00256665" w:rsidRPr="004112A0">
              <w:rPr>
                <w:rFonts w:ascii="Arial" w:hAnsi="Arial" w:cs="Arial"/>
                <w:sz w:val="22"/>
                <w:szCs w:val="22"/>
              </w:rPr>
              <w:t>10</w:t>
            </w:r>
            <w:r w:rsidR="00701E32">
              <w:rPr>
                <w:rFonts w:ascii="Arial" w:hAnsi="Arial" w:cs="Arial" w:hint="eastAsia"/>
                <w:sz w:val="22"/>
                <w:szCs w:val="22"/>
              </w:rPr>
              <w:t>萬</w:t>
            </w:r>
            <w:r>
              <w:rPr>
                <w:rFonts w:ascii="Arial" w:hAnsi="Arial" w:cs="Arial" w:hint="eastAsia"/>
                <w:sz w:val="22"/>
                <w:szCs w:val="22"/>
              </w:rPr>
              <w:t>元</w:t>
            </w:r>
          </w:p>
          <w:p w:rsidR="00256665" w:rsidRPr="004112A0" w:rsidRDefault="004112A0" w:rsidP="004112A0">
            <w:pPr>
              <w:pStyle w:val="TableParagraph"/>
              <w:kinsoku w:val="0"/>
              <w:overflowPunct w:val="0"/>
              <w:spacing w:before="4"/>
              <w:ind w:right="555"/>
              <w:rPr>
                <w:rFonts w:ascii="Times New Roman" w:eastAsiaTheme="minorEastAsia" w:cs="Times New Roman"/>
                <w:sz w:val="22"/>
                <w:szCs w:val="22"/>
              </w:rPr>
            </w:pPr>
            <w:r w:rsidRPr="004112A0">
              <w:rPr>
                <w:rFonts w:hAnsi="Arial" w:hint="eastAsia"/>
                <w:position w:val="1"/>
                <w:sz w:val="22"/>
                <w:szCs w:val="22"/>
              </w:rPr>
              <w:t xml:space="preserve">  </w:t>
            </w:r>
            <w:r w:rsidR="00256665" w:rsidRPr="004112A0">
              <w:rPr>
                <w:rFonts w:ascii="Arial" w:hAnsi="Arial" w:cs="Arial"/>
                <w:sz w:val="22"/>
                <w:szCs w:val="22"/>
              </w:rPr>
              <w:t>(</w:t>
            </w:r>
            <w:r w:rsidR="00256665" w:rsidRPr="004112A0">
              <w:rPr>
                <w:rFonts w:hAnsi="Arial" w:hint="eastAsia"/>
                <w:spacing w:val="-3"/>
                <w:position w:val="1"/>
                <w:sz w:val="22"/>
                <w:szCs w:val="22"/>
              </w:rPr>
              <w:t>定</w:t>
            </w:r>
            <w:r w:rsidR="00256665" w:rsidRPr="004112A0">
              <w:rPr>
                <w:rFonts w:hAnsi="Arial" w:hint="eastAsia"/>
                <w:position w:val="1"/>
                <w:sz w:val="22"/>
                <w:szCs w:val="22"/>
              </w:rPr>
              <w:t>額給</w:t>
            </w:r>
            <w:r w:rsidR="00256665" w:rsidRPr="004112A0">
              <w:rPr>
                <w:rFonts w:hAnsi="Arial" w:hint="eastAsia"/>
                <w:spacing w:val="-3"/>
                <w:position w:val="1"/>
                <w:sz w:val="22"/>
                <w:szCs w:val="22"/>
              </w:rPr>
              <w:t>付</w:t>
            </w:r>
            <w:r w:rsidR="00256665" w:rsidRPr="004112A0">
              <w:rPr>
                <w:rFonts w:ascii="Arial" w:hAnsi="Arial" w:cs="Arial"/>
                <w:sz w:val="22"/>
                <w:szCs w:val="22"/>
              </w:rPr>
              <w:t>)</w:t>
            </w:r>
            <w:r w:rsidR="00256665" w:rsidRPr="004112A0">
              <w:rPr>
                <w:rFonts w:hAnsi="Arial" w:hint="eastAsia"/>
                <w:position w:val="1"/>
                <w:sz w:val="22"/>
                <w:szCs w:val="22"/>
              </w:rPr>
              <w:t>以</w:t>
            </w:r>
            <w:r w:rsidR="00256665" w:rsidRPr="004112A0">
              <w:rPr>
                <w:rFonts w:hAnsi="Arial" w:hint="eastAsia"/>
                <w:spacing w:val="-3"/>
                <w:position w:val="1"/>
                <w:sz w:val="22"/>
                <w:szCs w:val="22"/>
              </w:rPr>
              <w:t>給</w:t>
            </w:r>
            <w:r w:rsidR="00256665" w:rsidRPr="004112A0">
              <w:rPr>
                <w:rFonts w:hAnsi="Arial" w:hint="eastAsia"/>
                <w:position w:val="1"/>
                <w:sz w:val="22"/>
                <w:szCs w:val="22"/>
              </w:rPr>
              <w:t>付一</w:t>
            </w:r>
            <w:r w:rsidR="00256665" w:rsidRPr="004112A0">
              <w:rPr>
                <w:rFonts w:hAnsi="Arial" w:hint="eastAsia"/>
                <w:spacing w:val="-3"/>
                <w:position w:val="1"/>
                <w:sz w:val="22"/>
                <w:szCs w:val="22"/>
              </w:rPr>
              <w:t>次</w:t>
            </w:r>
            <w:r w:rsidR="00256665" w:rsidRPr="004112A0">
              <w:rPr>
                <w:rFonts w:hAnsi="Arial" w:hint="eastAsia"/>
                <w:position w:val="1"/>
                <w:sz w:val="22"/>
                <w:szCs w:val="22"/>
              </w:rPr>
              <w:t>為限</w:t>
            </w:r>
          </w:p>
        </w:tc>
      </w:tr>
      <w:tr w:rsidR="00256665" w:rsidTr="001B1478">
        <w:trPr>
          <w:trHeight w:hRule="exact" w:val="295"/>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tabs>
                <w:tab w:val="left" w:pos="2726"/>
              </w:tabs>
              <w:kinsoku w:val="0"/>
              <w:overflowPunct w:val="0"/>
              <w:spacing w:before="26"/>
              <w:ind w:left="21"/>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2" w:lineRule="exact"/>
              <w:ind w:left="580"/>
              <w:rPr>
                <w:rFonts w:ascii="Times New Roman" w:eastAsiaTheme="minorEastAsia" w:cs="Times New Roman"/>
              </w:rPr>
            </w:pPr>
            <w:r>
              <w:rPr>
                <w:rFonts w:hint="eastAsia"/>
                <w:sz w:val="22"/>
                <w:szCs w:val="22"/>
              </w:rPr>
              <w:t>重大傷病保險金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AB1DE2">
            <w:pPr>
              <w:pStyle w:val="TableParagraph"/>
              <w:kinsoku w:val="0"/>
              <w:overflowPunct w:val="0"/>
              <w:spacing w:line="265" w:lineRule="exact"/>
              <w:ind w:left="21"/>
              <w:rPr>
                <w:rFonts w:ascii="Times New Roman" w:eastAsiaTheme="minorEastAsia" w:cs="Times New Roman"/>
              </w:rPr>
            </w:pPr>
            <w:r>
              <w:rPr>
                <w:rFonts w:hint="eastAsia"/>
                <w:position w:val="1"/>
                <w:sz w:val="22"/>
                <w:szCs w:val="22"/>
              </w:rPr>
              <w:t>每人</w:t>
            </w:r>
            <w:r w:rsidR="00AB1DE2">
              <w:rPr>
                <w:rFonts w:ascii="Arial" w:hAnsi="Arial" w:cs="Arial" w:hint="eastAsia"/>
                <w:sz w:val="22"/>
                <w:szCs w:val="22"/>
              </w:rPr>
              <w:t>30</w:t>
            </w:r>
            <w:r>
              <w:rPr>
                <w:rFonts w:ascii="Arial" w:hAnsi="Arial" w:cs="Arial"/>
                <w:sz w:val="22"/>
                <w:szCs w:val="22"/>
              </w:rPr>
              <w:t>,000</w:t>
            </w:r>
            <w:r>
              <w:rPr>
                <w:rFonts w:hAnsi="Arial" w:hint="eastAsia"/>
                <w:position w:val="1"/>
                <w:sz w:val="22"/>
                <w:szCs w:val="22"/>
              </w:rPr>
              <w:t>元</w:t>
            </w:r>
            <w:r>
              <w:rPr>
                <w:rFonts w:ascii="Arial" w:hAnsi="Arial" w:cs="Arial"/>
                <w:sz w:val="22"/>
                <w:szCs w:val="22"/>
              </w:rPr>
              <w:t>(</w:t>
            </w:r>
            <w:r>
              <w:rPr>
                <w:rFonts w:hAnsi="Arial" w:hint="eastAsia"/>
                <w:position w:val="1"/>
                <w:sz w:val="22"/>
                <w:szCs w:val="22"/>
              </w:rPr>
              <w:t>定額給付</w:t>
            </w:r>
            <w:r>
              <w:rPr>
                <w:rFonts w:ascii="Arial" w:hAnsi="Arial" w:cs="Arial"/>
                <w:sz w:val="22"/>
                <w:szCs w:val="22"/>
              </w:rPr>
              <w:t xml:space="preserve">) </w:t>
            </w:r>
            <w:r>
              <w:rPr>
                <w:rFonts w:hAnsi="Arial" w:hint="eastAsia"/>
                <w:position w:val="1"/>
                <w:sz w:val="22"/>
                <w:szCs w:val="22"/>
              </w:rPr>
              <w:t>以給付一次為限</w:t>
            </w:r>
          </w:p>
        </w:tc>
      </w:tr>
      <w:tr w:rsidR="00256665" w:rsidTr="001B1478">
        <w:trPr>
          <w:trHeight w:hRule="exact" w:val="583"/>
        </w:trPr>
        <w:tc>
          <w:tcPr>
            <w:tcW w:w="1694" w:type="dxa"/>
            <w:vMerge/>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65" w:lineRule="exact"/>
              <w:ind w:left="21"/>
              <w:rPr>
                <w:rFonts w:ascii="Times New Roman" w:eastAsiaTheme="minorEastAsia"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before="108"/>
              <w:ind w:left="141"/>
              <w:rPr>
                <w:rFonts w:ascii="Times New Roman" w:eastAsiaTheme="minorEastAsia" w:cs="Times New Roman"/>
              </w:rPr>
            </w:pPr>
            <w:r>
              <w:rPr>
                <w:rFonts w:hint="eastAsia"/>
                <w:sz w:val="22"/>
                <w:szCs w:val="22"/>
              </w:rPr>
              <w:t>專案補助重大手術保險金</w:t>
            </w:r>
          </w:p>
        </w:tc>
        <w:tc>
          <w:tcPr>
            <w:tcW w:w="5594" w:type="dxa"/>
            <w:gridSpan w:val="2"/>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spacing w:line="251" w:lineRule="exact"/>
              <w:ind w:left="21"/>
              <w:rPr>
                <w:sz w:val="22"/>
                <w:szCs w:val="22"/>
              </w:rPr>
            </w:pPr>
            <w:r>
              <w:rPr>
                <w:rFonts w:hint="eastAsia"/>
                <w:sz w:val="22"/>
                <w:szCs w:val="22"/>
              </w:rPr>
              <w:t>限免交保費學生，於事故發生後一年內因傷病須住院施行</w:t>
            </w:r>
          </w:p>
          <w:p w:rsidR="00256665" w:rsidRDefault="00256665" w:rsidP="001B1478">
            <w:pPr>
              <w:pStyle w:val="TableParagraph"/>
              <w:kinsoku w:val="0"/>
              <w:overflowPunct w:val="0"/>
              <w:spacing w:line="299" w:lineRule="exact"/>
              <w:ind w:left="21"/>
              <w:rPr>
                <w:rFonts w:ascii="Times New Roman" w:eastAsiaTheme="minorEastAsia" w:cs="Times New Roman"/>
              </w:rPr>
            </w:pPr>
            <w:r>
              <w:rPr>
                <w:rFonts w:hint="eastAsia"/>
                <w:position w:val="1"/>
                <w:sz w:val="22"/>
                <w:szCs w:val="22"/>
              </w:rPr>
              <w:t>重大手術者，專案補助手術費用，最高</w:t>
            </w:r>
            <w:r>
              <w:rPr>
                <w:rFonts w:ascii="Arial" w:hAnsi="Arial" w:cs="Arial"/>
                <w:sz w:val="22"/>
                <w:szCs w:val="22"/>
              </w:rPr>
              <w:t>100,000</w:t>
            </w:r>
            <w:r>
              <w:rPr>
                <w:rFonts w:hAnsi="Arial" w:hint="eastAsia"/>
                <w:position w:val="1"/>
                <w:sz w:val="22"/>
                <w:szCs w:val="22"/>
              </w:rPr>
              <w:t>元。</w:t>
            </w:r>
          </w:p>
        </w:tc>
      </w:tr>
      <w:tr w:rsidR="00256665" w:rsidTr="001B1478">
        <w:trPr>
          <w:trHeight w:hRule="exact" w:val="2585"/>
        </w:trPr>
        <w:tc>
          <w:tcPr>
            <w:tcW w:w="1694" w:type="dxa"/>
            <w:tcBorders>
              <w:top w:val="single" w:sz="4" w:space="0" w:color="000000"/>
              <w:left w:val="single" w:sz="4" w:space="0" w:color="000000"/>
              <w:bottom w:val="single" w:sz="4" w:space="0" w:color="000000"/>
              <w:right w:val="single" w:sz="4" w:space="0" w:color="000000"/>
            </w:tcBorders>
          </w:tcPr>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rPr>
                <w:b/>
                <w:bCs/>
                <w:sz w:val="22"/>
                <w:szCs w:val="22"/>
              </w:rPr>
            </w:pPr>
          </w:p>
          <w:p w:rsidR="00256665" w:rsidRDefault="00256665" w:rsidP="001B1478">
            <w:pPr>
              <w:pStyle w:val="TableParagraph"/>
              <w:kinsoku w:val="0"/>
              <w:overflowPunct w:val="0"/>
              <w:spacing w:before="10"/>
              <w:rPr>
                <w:b/>
                <w:bCs/>
                <w:sz w:val="18"/>
                <w:szCs w:val="18"/>
              </w:rPr>
            </w:pPr>
          </w:p>
          <w:p w:rsidR="00256665" w:rsidRDefault="00256665" w:rsidP="001B1478">
            <w:pPr>
              <w:pStyle w:val="TableParagraph"/>
              <w:kinsoku w:val="0"/>
              <w:overflowPunct w:val="0"/>
              <w:ind w:left="272" w:right="272"/>
              <w:jc w:val="center"/>
              <w:rPr>
                <w:rFonts w:ascii="Times New Roman" w:eastAsiaTheme="minorEastAsia" w:cs="Times New Roman"/>
              </w:rPr>
            </w:pPr>
            <w:r>
              <w:rPr>
                <w:rFonts w:hint="eastAsia"/>
                <w:sz w:val="22"/>
                <w:szCs w:val="22"/>
              </w:rPr>
              <w:t>備註</w:t>
            </w:r>
          </w:p>
        </w:tc>
        <w:tc>
          <w:tcPr>
            <w:tcW w:w="8309" w:type="dxa"/>
            <w:gridSpan w:val="3"/>
            <w:tcBorders>
              <w:top w:val="single" w:sz="4" w:space="0" w:color="000000"/>
              <w:left w:val="single" w:sz="4" w:space="0" w:color="000000"/>
              <w:bottom w:val="single" w:sz="4" w:space="0" w:color="000000"/>
              <w:right w:val="single" w:sz="4" w:space="0" w:color="000000"/>
            </w:tcBorders>
          </w:tcPr>
          <w:p w:rsidR="00256665" w:rsidRDefault="00AB1DE2" w:rsidP="00AB1DE2">
            <w:pPr>
              <w:pStyle w:val="TableParagraph"/>
              <w:tabs>
                <w:tab w:val="left" w:pos="984"/>
              </w:tabs>
              <w:kinsoku w:val="0"/>
              <w:overflowPunct w:val="0"/>
              <w:spacing w:line="257" w:lineRule="exact"/>
              <w:rPr>
                <w:spacing w:val="-3"/>
                <w:position w:val="1"/>
                <w:sz w:val="22"/>
                <w:szCs w:val="22"/>
              </w:rPr>
            </w:pPr>
            <w:r>
              <w:rPr>
                <w:rFonts w:hint="eastAsia"/>
                <w:spacing w:val="-3"/>
                <w:position w:val="1"/>
                <w:sz w:val="22"/>
                <w:szCs w:val="22"/>
              </w:rPr>
              <w:t>1.</w:t>
            </w:r>
            <w:r w:rsidR="00256665">
              <w:rPr>
                <w:rFonts w:hint="eastAsia"/>
                <w:spacing w:val="-3"/>
                <w:position w:val="1"/>
                <w:sz w:val="22"/>
                <w:szCs w:val="22"/>
              </w:rPr>
              <w:t>海外急難救助，視需要提出申請。</w:t>
            </w:r>
          </w:p>
          <w:p w:rsidR="00256665" w:rsidRDefault="00AB1DE2" w:rsidP="00AB1DE2">
            <w:pPr>
              <w:pStyle w:val="TableParagraph"/>
              <w:tabs>
                <w:tab w:val="left" w:pos="984"/>
              </w:tabs>
              <w:kinsoku w:val="0"/>
              <w:overflowPunct w:val="0"/>
              <w:spacing w:line="286" w:lineRule="exact"/>
              <w:rPr>
                <w:spacing w:val="-3"/>
                <w:position w:val="1"/>
                <w:sz w:val="22"/>
                <w:szCs w:val="22"/>
              </w:rPr>
            </w:pPr>
            <w:r>
              <w:rPr>
                <w:rFonts w:hint="eastAsia"/>
                <w:spacing w:val="-3"/>
                <w:position w:val="1"/>
                <w:sz w:val="22"/>
                <w:szCs w:val="22"/>
              </w:rPr>
              <w:t>2.</w:t>
            </w:r>
            <w:r w:rsidR="00256665">
              <w:rPr>
                <w:rFonts w:hint="eastAsia"/>
                <w:spacing w:val="-3"/>
                <w:position w:val="1"/>
                <w:sz w:val="22"/>
                <w:szCs w:val="22"/>
              </w:rPr>
              <w:t>其醫療給付應扣除健保給付之部分。</w:t>
            </w:r>
          </w:p>
          <w:p w:rsidR="00256665" w:rsidRDefault="00AB1DE2" w:rsidP="00AB1DE2">
            <w:pPr>
              <w:pStyle w:val="TableParagraph"/>
              <w:tabs>
                <w:tab w:val="left" w:pos="984"/>
              </w:tabs>
              <w:kinsoku w:val="0"/>
              <w:overflowPunct w:val="0"/>
              <w:spacing w:before="17" w:line="286" w:lineRule="exact"/>
              <w:ind w:left="220" w:right="17" w:hangingChars="100" w:hanging="220"/>
              <w:rPr>
                <w:rFonts w:hAnsi="Arial"/>
                <w:spacing w:val="-2"/>
                <w:position w:val="1"/>
                <w:sz w:val="22"/>
                <w:szCs w:val="22"/>
              </w:rPr>
            </w:pPr>
            <w:r>
              <w:rPr>
                <w:rFonts w:hint="eastAsia"/>
                <w:position w:val="1"/>
                <w:sz w:val="22"/>
                <w:szCs w:val="22"/>
              </w:rPr>
              <w:t>3.</w:t>
            </w:r>
            <w:r w:rsidR="00256665">
              <w:rPr>
                <w:rFonts w:hint="eastAsia"/>
                <w:position w:val="1"/>
                <w:sz w:val="22"/>
                <w:szCs w:val="22"/>
              </w:rPr>
              <w:t>住進加護病房每日給付</w:t>
            </w:r>
            <w:r w:rsidR="00256665">
              <w:rPr>
                <w:rFonts w:ascii="Arial" w:hAnsi="Arial" w:cs="Arial"/>
                <w:sz w:val="22"/>
                <w:szCs w:val="22"/>
              </w:rPr>
              <w:t>1,300</w:t>
            </w:r>
            <w:r w:rsidR="00256665">
              <w:rPr>
                <w:rFonts w:hAnsi="Arial" w:hint="eastAsia"/>
                <w:position w:val="1"/>
                <w:sz w:val="22"/>
                <w:szCs w:val="22"/>
              </w:rPr>
              <w:t>元；住進燒燙傷病房每日給付</w:t>
            </w:r>
            <w:r w:rsidR="00256665">
              <w:rPr>
                <w:rFonts w:ascii="Arial" w:hAnsi="Arial" w:cs="Arial"/>
                <w:sz w:val="22"/>
                <w:szCs w:val="22"/>
              </w:rPr>
              <w:t>1,300</w:t>
            </w:r>
            <w:r w:rsidR="00256665">
              <w:rPr>
                <w:rFonts w:hAnsi="Arial" w:hint="eastAsia"/>
                <w:position w:val="1"/>
                <w:sz w:val="22"/>
                <w:szCs w:val="22"/>
              </w:rPr>
              <w:t>元；住進癌</w:t>
            </w:r>
            <w:r w:rsidR="00256665">
              <w:rPr>
                <w:rFonts w:hAnsi="Arial" w:hint="eastAsia"/>
                <w:spacing w:val="-2"/>
                <w:position w:val="1"/>
                <w:sz w:val="22"/>
                <w:szCs w:val="22"/>
              </w:rPr>
              <w:t>症病房每日給付</w:t>
            </w:r>
            <w:r w:rsidR="00256665">
              <w:rPr>
                <w:rFonts w:ascii="Arial" w:hAnsi="Arial" w:cs="Arial"/>
                <w:sz w:val="22"/>
                <w:szCs w:val="22"/>
              </w:rPr>
              <w:t>1,300</w:t>
            </w:r>
            <w:r w:rsidR="00256665">
              <w:rPr>
                <w:rFonts w:hAnsi="Arial" w:hint="eastAsia"/>
                <w:spacing w:val="-2"/>
                <w:position w:val="1"/>
                <w:sz w:val="22"/>
                <w:szCs w:val="22"/>
              </w:rPr>
              <w:t>元。</w:t>
            </w:r>
          </w:p>
          <w:p w:rsidR="00256665" w:rsidRDefault="00256665" w:rsidP="00AB1DE2">
            <w:pPr>
              <w:pStyle w:val="TableParagraph"/>
              <w:kinsoku w:val="0"/>
              <w:overflowPunct w:val="0"/>
              <w:spacing w:line="264" w:lineRule="exact"/>
              <w:ind w:leftChars="100" w:left="448" w:hangingChars="100" w:hanging="208"/>
              <w:rPr>
                <w:sz w:val="22"/>
                <w:szCs w:val="22"/>
              </w:rPr>
            </w:pPr>
            <w:r>
              <w:rPr>
                <w:rFonts w:hint="eastAsia"/>
                <w:spacing w:val="-6"/>
                <w:sz w:val="22"/>
                <w:szCs w:val="22"/>
              </w:rPr>
              <w:t>※同一日住進加護病房、燒燙傷病房或因癌症住院診療者，僅得就其中一項住院日</w:t>
            </w:r>
            <w:r w:rsidR="00AB1DE2">
              <w:rPr>
                <w:rFonts w:hint="eastAsia"/>
                <w:spacing w:val="-6"/>
                <w:sz w:val="22"/>
                <w:szCs w:val="22"/>
              </w:rPr>
              <w:t>額保險</w:t>
            </w:r>
            <w:r>
              <w:rPr>
                <w:rFonts w:hint="eastAsia"/>
                <w:sz w:val="22"/>
                <w:szCs w:val="22"/>
              </w:rPr>
              <w:t>金申請給付。</w:t>
            </w:r>
          </w:p>
          <w:p w:rsidR="00256665" w:rsidRDefault="00AB1DE2" w:rsidP="00AB1DE2">
            <w:pPr>
              <w:pStyle w:val="TableParagraph"/>
              <w:tabs>
                <w:tab w:val="left" w:pos="984"/>
              </w:tabs>
              <w:kinsoku w:val="0"/>
              <w:overflowPunct w:val="0"/>
              <w:spacing w:line="292" w:lineRule="exact"/>
              <w:rPr>
                <w:rFonts w:hAnsi="Arial"/>
                <w:position w:val="1"/>
                <w:sz w:val="22"/>
                <w:szCs w:val="22"/>
              </w:rPr>
            </w:pPr>
            <w:r>
              <w:rPr>
                <w:rFonts w:hint="eastAsia"/>
                <w:spacing w:val="-3"/>
                <w:position w:val="1"/>
                <w:sz w:val="22"/>
                <w:szCs w:val="22"/>
              </w:rPr>
              <w:t>4.</w:t>
            </w:r>
            <w:r w:rsidR="00256665">
              <w:rPr>
                <w:rFonts w:hint="eastAsia"/>
                <w:spacing w:val="-3"/>
                <w:position w:val="1"/>
                <w:sz w:val="22"/>
                <w:szCs w:val="22"/>
              </w:rPr>
              <w:t>參加對象為具有本校學籍之學生及實習老師</w:t>
            </w:r>
            <w:r w:rsidR="00256665">
              <w:rPr>
                <w:rFonts w:ascii="Arial" w:hAnsi="Arial" w:cs="Arial"/>
                <w:sz w:val="22"/>
                <w:szCs w:val="22"/>
              </w:rPr>
              <w:t>(</w:t>
            </w:r>
            <w:r w:rsidR="00256665">
              <w:rPr>
                <w:rFonts w:hAnsi="Arial" w:hint="eastAsia"/>
                <w:spacing w:val="-3"/>
                <w:position w:val="1"/>
                <w:sz w:val="22"/>
                <w:szCs w:val="22"/>
              </w:rPr>
              <w:t>以被保險人名冊為準</w:t>
            </w:r>
            <w:r w:rsidR="00256665">
              <w:rPr>
                <w:rFonts w:ascii="Arial" w:hAnsi="Arial" w:cs="Arial"/>
                <w:sz w:val="22"/>
                <w:szCs w:val="22"/>
              </w:rPr>
              <w:t>)</w:t>
            </w:r>
            <w:r w:rsidR="00256665">
              <w:rPr>
                <w:rFonts w:hAnsi="Arial" w:hint="eastAsia"/>
                <w:position w:val="1"/>
                <w:sz w:val="22"/>
                <w:szCs w:val="22"/>
              </w:rPr>
              <w:t>。</w:t>
            </w:r>
          </w:p>
          <w:p w:rsidR="00256665" w:rsidRDefault="00AB1DE2" w:rsidP="00AB1DE2">
            <w:pPr>
              <w:pStyle w:val="TableParagraph"/>
              <w:tabs>
                <w:tab w:val="left" w:pos="984"/>
              </w:tabs>
              <w:kinsoku w:val="0"/>
              <w:overflowPunct w:val="0"/>
              <w:spacing w:before="25" w:line="278" w:lineRule="exact"/>
              <w:ind w:right="19"/>
              <w:rPr>
                <w:rFonts w:ascii="Times New Roman" w:eastAsiaTheme="minorEastAsia" w:cs="Times New Roman"/>
              </w:rPr>
            </w:pPr>
            <w:r>
              <w:rPr>
                <w:rFonts w:hint="eastAsia"/>
                <w:spacing w:val="7"/>
                <w:position w:val="1"/>
                <w:sz w:val="22"/>
                <w:szCs w:val="22"/>
              </w:rPr>
              <w:t>5.</w:t>
            </w:r>
            <w:r w:rsidR="00256665">
              <w:rPr>
                <w:rFonts w:hint="eastAsia"/>
                <w:spacing w:val="7"/>
                <w:position w:val="1"/>
                <w:sz w:val="22"/>
                <w:szCs w:val="22"/>
              </w:rPr>
              <w:t>約</w:t>
            </w:r>
            <w:r w:rsidR="00256665">
              <w:rPr>
                <w:rFonts w:ascii="Arial" w:hAnsi="Arial" w:cs="Arial"/>
                <w:sz w:val="22"/>
                <w:szCs w:val="22"/>
              </w:rPr>
              <w:t>5,000</w:t>
            </w:r>
            <w:r w:rsidR="00256665">
              <w:rPr>
                <w:rFonts w:hAnsi="Arial" w:hint="eastAsia"/>
                <w:spacing w:val="7"/>
                <w:position w:val="1"/>
                <w:sz w:val="22"/>
                <w:szCs w:val="22"/>
              </w:rPr>
              <w:t>人</w:t>
            </w:r>
            <w:r w:rsidR="00256665">
              <w:rPr>
                <w:rFonts w:ascii="Arial" w:hAnsi="Arial" w:cs="Arial"/>
                <w:spacing w:val="5"/>
                <w:sz w:val="22"/>
                <w:szCs w:val="22"/>
              </w:rPr>
              <w:t>(</w:t>
            </w:r>
            <w:r w:rsidR="00256665">
              <w:rPr>
                <w:rFonts w:hAnsi="Arial" w:hint="eastAsia"/>
                <w:spacing w:val="5"/>
                <w:position w:val="1"/>
                <w:sz w:val="22"/>
                <w:szCs w:val="22"/>
              </w:rPr>
              <w:t>依實際保險人數核實計算</w:t>
            </w:r>
            <w:r w:rsidR="00256665">
              <w:rPr>
                <w:rFonts w:ascii="Arial" w:hAnsi="Arial" w:cs="Arial"/>
                <w:spacing w:val="6"/>
                <w:sz w:val="22"/>
                <w:szCs w:val="22"/>
              </w:rPr>
              <w:t>)</w:t>
            </w:r>
            <w:r w:rsidR="00256665">
              <w:rPr>
                <w:rFonts w:hAnsi="Arial" w:hint="eastAsia"/>
                <w:spacing w:val="4"/>
                <w:position w:val="1"/>
                <w:sz w:val="22"/>
                <w:szCs w:val="22"/>
              </w:rPr>
              <w:t>；免繳保費學生之差額保費由學校補</w:t>
            </w:r>
            <w:r w:rsidR="00256665">
              <w:rPr>
                <w:rFonts w:hAnsi="Arial" w:hint="eastAsia"/>
                <w:spacing w:val="4"/>
                <w:sz w:val="22"/>
                <w:szCs w:val="22"/>
              </w:rPr>
              <w:t>助。</w:t>
            </w:r>
          </w:p>
        </w:tc>
      </w:tr>
    </w:tbl>
    <w:p w:rsidR="00256665" w:rsidRPr="00256665" w:rsidRDefault="00256665" w:rsidP="00B61D12">
      <w:pPr>
        <w:pStyle w:val="TableParagraph"/>
        <w:kinsoku w:val="0"/>
        <w:overflowPunct w:val="0"/>
        <w:adjustRightInd/>
        <w:spacing w:before="100" w:beforeAutospacing="1" w:after="100" w:afterAutospacing="1"/>
        <w:rPr>
          <w:rFonts w:ascii="細明體" w:eastAsia="細明體" w:hAnsi="細明體"/>
          <w:sz w:val="20"/>
          <w:szCs w:val="20"/>
        </w:rPr>
      </w:pPr>
    </w:p>
    <w:p w:rsidR="007E0FFA" w:rsidRDefault="007E0FFA">
      <w:pPr>
        <w:widowControl/>
        <w:rPr>
          <w:rFonts w:ascii="細明體" w:eastAsia="細明體" w:hAnsi="細明體" w:cs="標楷體"/>
          <w:kern w:val="0"/>
          <w:sz w:val="20"/>
        </w:rPr>
      </w:pPr>
      <w:r>
        <w:rPr>
          <w:rFonts w:ascii="細明體" w:eastAsia="細明體" w:hAnsi="細明體"/>
          <w:sz w:val="20"/>
        </w:rPr>
        <w:br w:type="page"/>
      </w:r>
    </w:p>
    <w:p w:rsidR="007E0FFA" w:rsidRPr="008A138C" w:rsidRDefault="007E0FFA" w:rsidP="007E0FFA">
      <w:pPr>
        <w:pStyle w:val="ab"/>
        <w:kinsoku w:val="0"/>
        <w:overflowPunct w:val="0"/>
        <w:spacing w:before="7" w:after="17"/>
        <w:ind w:left="118"/>
        <w:rPr>
          <w:b/>
          <w:bCs/>
          <w:w w:val="95"/>
          <w:szCs w:val="24"/>
        </w:rPr>
      </w:pPr>
      <w:r w:rsidRPr="008A138C">
        <w:rPr>
          <w:rFonts w:hint="eastAsia"/>
          <w:b/>
          <w:bCs/>
          <w:w w:val="95"/>
          <w:szCs w:val="24"/>
        </w:rPr>
        <w:t>【附表二】國際疾病傷害及死因分類標準第九版</w:t>
      </w:r>
    </w:p>
    <w:tbl>
      <w:tblPr>
        <w:tblW w:w="0" w:type="auto"/>
        <w:tblInd w:w="119" w:type="dxa"/>
        <w:tblLayout w:type="fixed"/>
        <w:tblCellMar>
          <w:left w:w="0" w:type="dxa"/>
          <w:right w:w="0" w:type="dxa"/>
        </w:tblCellMar>
        <w:tblLook w:val="0000" w:firstRow="0" w:lastRow="0" w:firstColumn="0" w:lastColumn="0" w:noHBand="0" w:noVBand="0"/>
      </w:tblPr>
      <w:tblGrid>
        <w:gridCol w:w="1980"/>
        <w:gridCol w:w="4501"/>
      </w:tblGrid>
      <w:tr w:rsidR="007E0FFA" w:rsidRPr="007F694A" w:rsidTr="001B1478">
        <w:trPr>
          <w:trHeight w:hRule="exact" w:val="391"/>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295"/>
              <w:rPr>
                <w:rFonts w:ascii="Times New Roman" w:eastAsiaTheme="minorEastAsia" w:cs="Times New Roman"/>
                <w:sz w:val="22"/>
                <w:szCs w:val="22"/>
              </w:rPr>
            </w:pPr>
            <w:r w:rsidRPr="007F694A">
              <w:rPr>
                <w:rFonts w:hint="eastAsia"/>
                <w:b/>
                <w:bCs/>
                <w:sz w:val="22"/>
                <w:szCs w:val="22"/>
              </w:rPr>
              <w:t>國際分類號碼</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295"/>
              <w:rPr>
                <w:rFonts w:ascii="Times New Roman" w:eastAsiaTheme="minorEastAsia" w:cs="Times New Roman"/>
                <w:sz w:val="22"/>
                <w:szCs w:val="22"/>
              </w:rPr>
            </w:pPr>
            <w:r w:rsidRPr="007F694A">
              <w:rPr>
                <w:rFonts w:hint="eastAsia"/>
                <w:b/>
                <w:bCs/>
                <w:sz w:val="22"/>
                <w:szCs w:val="22"/>
              </w:rPr>
              <w:t>分類項目</w:t>
            </w:r>
          </w:p>
        </w:tc>
      </w:tr>
      <w:tr w:rsidR="007E0FFA" w:rsidRPr="007F694A" w:rsidTr="001B1478">
        <w:trPr>
          <w:trHeight w:hRule="exact" w:val="389"/>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49"/>
              <w:ind w:left="535"/>
              <w:rPr>
                <w:rFonts w:ascii="Times New Roman" w:eastAsiaTheme="minorEastAsia" w:cs="Times New Roman"/>
                <w:sz w:val="22"/>
                <w:szCs w:val="22"/>
              </w:rPr>
            </w:pPr>
            <w:r w:rsidRPr="007F694A">
              <w:rPr>
                <w:sz w:val="22"/>
                <w:szCs w:val="22"/>
              </w:rPr>
              <w:t xml:space="preserve">140 </w:t>
            </w:r>
            <w:r w:rsidRPr="007F694A">
              <w:rPr>
                <w:rFonts w:hint="eastAsia"/>
                <w:sz w:val="22"/>
                <w:szCs w:val="22"/>
              </w:rPr>
              <w:t>至</w:t>
            </w:r>
            <w:r w:rsidRPr="007F694A">
              <w:rPr>
                <w:sz w:val="22"/>
                <w:szCs w:val="22"/>
              </w:rPr>
              <w:t xml:space="preserve"> 149</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49"/>
              <w:ind w:left="295"/>
              <w:rPr>
                <w:rFonts w:ascii="Times New Roman" w:eastAsiaTheme="minorEastAsia" w:cs="Times New Roman"/>
                <w:sz w:val="22"/>
                <w:szCs w:val="22"/>
              </w:rPr>
            </w:pPr>
            <w:r w:rsidRPr="007F694A">
              <w:rPr>
                <w:rFonts w:hint="eastAsia"/>
                <w:w w:val="95"/>
                <w:sz w:val="22"/>
                <w:szCs w:val="22"/>
              </w:rPr>
              <w:t>唇、口腔及咽喉之惡性腫瘤</w:t>
            </w:r>
          </w:p>
        </w:tc>
      </w:tr>
      <w:tr w:rsidR="007E0FFA" w:rsidRPr="007F694A" w:rsidTr="001B1478">
        <w:trPr>
          <w:trHeight w:hRule="exact" w:val="391"/>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535"/>
              <w:rPr>
                <w:rFonts w:ascii="Times New Roman" w:eastAsiaTheme="minorEastAsia" w:cs="Times New Roman"/>
                <w:sz w:val="22"/>
                <w:szCs w:val="22"/>
              </w:rPr>
            </w:pPr>
            <w:r w:rsidRPr="007F694A">
              <w:rPr>
                <w:sz w:val="22"/>
                <w:szCs w:val="22"/>
              </w:rPr>
              <w:t xml:space="preserve">150 </w:t>
            </w:r>
            <w:r w:rsidRPr="007F694A">
              <w:rPr>
                <w:rFonts w:hint="eastAsia"/>
                <w:sz w:val="22"/>
                <w:szCs w:val="22"/>
              </w:rPr>
              <w:t>至</w:t>
            </w:r>
            <w:r w:rsidRPr="007F694A">
              <w:rPr>
                <w:sz w:val="22"/>
                <w:szCs w:val="22"/>
              </w:rPr>
              <w:t xml:space="preserve"> 159</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295"/>
              <w:rPr>
                <w:rFonts w:ascii="Times New Roman" w:eastAsiaTheme="minorEastAsia" w:cs="Times New Roman"/>
                <w:sz w:val="22"/>
                <w:szCs w:val="22"/>
              </w:rPr>
            </w:pPr>
            <w:r w:rsidRPr="007F694A">
              <w:rPr>
                <w:rFonts w:hint="eastAsia"/>
                <w:w w:val="95"/>
                <w:sz w:val="22"/>
                <w:szCs w:val="22"/>
              </w:rPr>
              <w:t>消化器及腹膜之惡性腫瘤</w:t>
            </w:r>
          </w:p>
        </w:tc>
      </w:tr>
      <w:tr w:rsidR="007E0FFA" w:rsidRPr="007F694A" w:rsidTr="001B1478">
        <w:trPr>
          <w:trHeight w:hRule="exact" w:val="389"/>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49"/>
              <w:ind w:left="535"/>
              <w:rPr>
                <w:rFonts w:ascii="Times New Roman" w:eastAsiaTheme="minorEastAsia" w:cs="Times New Roman"/>
                <w:sz w:val="22"/>
                <w:szCs w:val="22"/>
              </w:rPr>
            </w:pPr>
            <w:r w:rsidRPr="007F694A">
              <w:rPr>
                <w:sz w:val="22"/>
                <w:szCs w:val="22"/>
              </w:rPr>
              <w:t xml:space="preserve">160 </w:t>
            </w:r>
            <w:r w:rsidRPr="007F694A">
              <w:rPr>
                <w:rFonts w:hint="eastAsia"/>
                <w:sz w:val="22"/>
                <w:szCs w:val="22"/>
              </w:rPr>
              <w:t>至</w:t>
            </w:r>
            <w:r w:rsidRPr="007F694A">
              <w:rPr>
                <w:sz w:val="22"/>
                <w:szCs w:val="22"/>
              </w:rPr>
              <w:t xml:space="preserve"> 165</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49"/>
              <w:ind w:left="295"/>
              <w:rPr>
                <w:rFonts w:ascii="Times New Roman" w:eastAsiaTheme="minorEastAsia" w:cs="Times New Roman"/>
                <w:sz w:val="22"/>
                <w:szCs w:val="22"/>
              </w:rPr>
            </w:pPr>
            <w:r w:rsidRPr="007F694A">
              <w:rPr>
                <w:rFonts w:hint="eastAsia"/>
                <w:w w:val="95"/>
                <w:sz w:val="22"/>
                <w:szCs w:val="22"/>
              </w:rPr>
              <w:t>呼吸及胸內器官之惡性腫瘤</w:t>
            </w:r>
          </w:p>
        </w:tc>
      </w:tr>
      <w:tr w:rsidR="007E0FFA" w:rsidRPr="007F694A" w:rsidTr="001B1478">
        <w:trPr>
          <w:trHeight w:hRule="exact" w:val="391"/>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535"/>
              <w:rPr>
                <w:rFonts w:ascii="Times New Roman" w:eastAsiaTheme="minorEastAsia" w:cs="Times New Roman"/>
                <w:sz w:val="22"/>
                <w:szCs w:val="22"/>
              </w:rPr>
            </w:pPr>
            <w:r w:rsidRPr="007F694A">
              <w:rPr>
                <w:sz w:val="22"/>
                <w:szCs w:val="22"/>
              </w:rPr>
              <w:t xml:space="preserve">170 </w:t>
            </w:r>
            <w:r w:rsidRPr="007F694A">
              <w:rPr>
                <w:rFonts w:hint="eastAsia"/>
                <w:sz w:val="22"/>
                <w:szCs w:val="22"/>
              </w:rPr>
              <w:t>至</w:t>
            </w:r>
            <w:r w:rsidRPr="007F694A">
              <w:rPr>
                <w:sz w:val="22"/>
                <w:szCs w:val="22"/>
              </w:rPr>
              <w:t xml:space="preserve"> 176</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295"/>
              <w:rPr>
                <w:rFonts w:ascii="Times New Roman" w:eastAsiaTheme="minorEastAsia" w:cs="Times New Roman"/>
                <w:sz w:val="22"/>
                <w:szCs w:val="22"/>
              </w:rPr>
            </w:pPr>
            <w:r w:rsidRPr="007F694A">
              <w:rPr>
                <w:rFonts w:hint="eastAsia"/>
                <w:w w:val="95"/>
                <w:sz w:val="22"/>
                <w:szCs w:val="22"/>
              </w:rPr>
              <w:t>骨、結締組織、皮膚及乳房之惡性腫瘤</w:t>
            </w:r>
          </w:p>
        </w:tc>
      </w:tr>
      <w:tr w:rsidR="007E0FFA" w:rsidRPr="007F694A" w:rsidTr="001B1478">
        <w:trPr>
          <w:trHeight w:hRule="exact" w:val="389"/>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49"/>
              <w:ind w:left="535"/>
              <w:rPr>
                <w:rFonts w:ascii="Times New Roman" w:eastAsiaTheme="minorEastAsia" w:cs="Times New Roman"/>
                <w:sz w:val="22"/>
                <w:szCs w:val="22"/>
              </w:rPr>
            </w:pPr>
            <w:r w:rsidRPr="007F694A">
              <w:rPr>
                <w:sz w:val="22"/>
                <w:szCs w:val="22"/>
              </w:rPr>
              <w:t xml:space="preserve">179 </w:t>
            </w:r>
            <w:r w:rsidRPr="007F694A">
              <w:rPr>
                <w:rFonts w:hint="eastAsia"/>
                <w:sz w:val="22"/>
                <w:szCs w:val="22"/>
              </w:rPr>
              <w:t>至</w:t>
            </w:r>
            <w:r w:rsidRPr="007F694A">
              <w:rPr>
                <w:sz w:val="22"/>
                <w:szCs w:val="22"/>
              </w:rPr>
              <w:t xml:space="preserve"> 189</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49"/>
              <w:ind w:left="295"/>
              <w:rPr>
                <w:rFonts w:ascii="Times New Roman" w:eastAsiaTheme="minorEastAsia" w:cs="Times New Roman"/>
                <w:sz w:val="22"/>
                <w:szCs w:val="22"/>
              </w:rPr>
            </w:pPr>
            <w:r w:rsidRPr="007F694A">
              <w:rPr>
                <w:rFonts w:hint="eastAsia"/>
                <w:w w:val="95"/>
                <w:sz w:val="22"/>
                <w:szCs w:val="22"/>
              </w:rPr>
              <w:t>泌尿生殖器官惡性腫瘤</w:t>
            </w:r>
          </w:p>
        </w:tc>
      </w:tr>
      <w:tr w:rsidR="007E0FFA" w:rsidRPr="007F694A" w:rsidTr="001B1478">
        <w:trPr>
          <w:trHeight w:hRule="exact" w:val="391"/>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535"/>
              <w:rPr>
                <w:rFonts w:ascii="Times New Roman" w:eastAsiaTheme="minorEastAsia" w:cs="Times New Roman"/>
                <w:sz w:val="22"/>
                <w:szCs w:val="22"/>
              </w:rPr>
            </w:pPr>
            <w:r w:rsidRPr="007F694A">
              <w:rPr>
                <w:sz w:val="22"/>
                <w:szCs w:val="22"/>
              </w:rPr>
              <w:t xml:space="preserve">190 </w:t>
            </w:r>
            <w:r w:rsidRPr="007F694A">
              <w:rPr>
                <w:rFonts w:hint="eastAsia"/>
                <w:sz w:val="22"/>
                <w:szCs w:val="22"/>
              </w:rPr>
              <w:t>至</w:t>
            </w:r>
            <w:r w:rsidRPr="007F694A">
              <w:rPr>
                <w:sz w:val="22"/>
                <w:szCs w:val="22"/>
              </w:rPr>
              <w:t xml:space="preserve"> 199</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295"/>
              <w:rPr>
                <w:rFonts w:ascii="Times New Roman" w:eastAsiaTheme="minorEastAsia" w:cs="Times New Roman"/>
                <w:sz w:val="22"/>
                <w:szCs w:val="22"/>
              </w:rPr>
            </w:pPr>
            <w:r w:rsidRPr="007F694A">
              <w:rPr>
                <w:rFonts w:hint="eastAsia"/>
                <w:w w:val="95"/>
                <w:sz w:val="22"/>
                <w:szCs w:val="22"/>
              </w:rPr>
              <w:t>其他及未明示位置之惡性腫瘤</w:t>
            </w:r>
          </w:p>
        </w:tc>
      </w:tr>
      <w:tr w:rsidR="007E0FFA" w:rsidRPr="007F694A" w:rsidTr="001B1478">
        <w:trPr>
          <w:trHeight w:hRule="exact" w:val="389"/>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49"/>
              <w:ind w:left="535"/>
              <w:rPr>
                <w:rFonts w:ascii="Times New Roman" w:eastAsiaTheme="minorEastAsia" w:cs="Times New Roman"/>
                <w:sz w:val="22"/>
                <w:szCs w:val="22"/>
              </w:rPr>
            </w:pPr>
            <w:r w:rsidRPr="007F694A">
              <w:rPr>
                <w:sz w:val="22"/>
                <w:szCs w:val="22"/>
              </w:rPr>
              <w:t xml:space="preserve">200 </w:t>
            </w:r>
            <w:r w:rsidRPr="007F694A">
              <w:rPr>
                <w:rFonts w:hint="eastAsia"/>
                <w:sz w:val="22"/>
                <w:szCs w:val="22"/>
              </w:rPr>
              <w:t>至</w:t>
            </w:r>
            <w:r w:rsidRPr="007F694A">
              <w:rPr>
                <w:sz w:val="22"/>
                <w:szCs w:val="22"/>
              </w:rPr>
              <w:t xml:space="preserve"> 208</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49"/>
              <w:ind w:left="295"/>
              <w:rPr>
                <w:rFonts w:ascii="Times New Roman" w:eastAsiaTheme="minorEastAsia" w:cs="Times New Roman"/>
                <w:sz w:val="22"/>
                <w:szCs w:val="22"/>
              </w:rPr>
            </w:pPr>
            <w:r w:rsidRPr="007F694A">
              <w:rPr>
                <w:rFonts w:hint="eastAsia"/>
                <w:w w:val="95"/>
                <w:sz w:val="22"/>
                <w:szCs w:val="22"/>
              </w:rPr>
              <w:t>淋巴及造血組織之惡性腫瘤</w:t>
            </w:r>
          </w:p>
        </w:tc>
      </w:tr>
      <w:tr w:rsidR="007E0FFA" w:rsidRPr="007F694A" w:rsidTr="001B1478">
        <w:trPr>
          <w:trHeight w:hRule="exact" w:val="392"/>
        </w:trPr>
        <w:tc>
          <w:tcPr>
            <w:tcW w:w="1980"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535"/>
              <w:rPr>
                <w:rFonts w:ascii="Times New Roman" w:eastAsiaTheme="minorEastAsia" w:cs="Times New Roman"/>
                <w:sz w:val="22"/>
                <w:szCs w:val="22"/>
              </w:rPr>
            </w:pPr>
            <w:r w:rsidRPr="007F694A">
              <w:rPr>
                <w:sz w:val="22"/>
                <w:szCs w:val="22"/>
              </w:rPr>
              <w:t xml:space="preserve">230 </w:t>
            </w:r>
            <w:r w:rsidRPr="007F694A">
              <w:rPr>
                <w:rFonts w:hint="eastAsia"/>
                <w:sz w:val="22"/>
                <w:szCs w:val="22"/>
              </w:rPr>
              <w:t>至</w:t>
            </w:r>
            <w:r w:rsidRPr="007F694A">
              <w:rPr>
                <w:sz w:val="22"/>
                <w:szCs w:val="22"/>
              </w:rPr>
              <w:t xml:space="preserve"> 234</w:t>
            </w:r>
          </w:p>
        </w:tc>
        <w:tc>
          <w:tcPr>
            <w:tcW w:w="4501" w:type="dxa"/>
            <w:tcBorders>
              <w:top w:val="single" w:sz="4" w:space="0" w:color="000000"/>
              <w:left w:val="single" w:sz="4" w:space="0" w:color="000000"/>
              <w:bottom w:val="single" w:sz="4" w:space="0" w:color="000000"/>
              <w:right w:val="single" w:sz="4" w:space="0" w:color="000000"/>
            </w:tcBorders>
          </w:tcPr>
          <w:p w:rsidR="007E0FFA" w:rsidRPr="007F694A" w:rsidRDefault="007E0FFA" w:rsidP="001B1478">
            <w:pPr>
              <w:pStyle w:val="TableParagraph"/>
              <w:kinsoku w:val="0"/>
              <w:overflowPunct w:val="0"/>
              <w:spacing w:before="52"/>
              <w:ind w:left="295"/>
              <w:rPr>
                <w:rFonts w:ascii="Times New Roman" w:eastAsiaTheme="minorEastAsia" w:cs="Times New Roman"/>
                <w:sz w:val="22"/>
                <w:szCs w:val="22"/>
              </w:rPr>
            </w:pPr>
            <w:r w:rsidRPr="007F694A">
              <w:rPr>
                <w:rFonts w:hint="eastAsia"/>
                <w:w w:val="95"/>
                <w:sz w:val="22"/>
                <w:szCs w:val="22"/>
              </w:rPr>
              <w:t>原位癌</w:t>
            </w:r>
          </w:p>
        </w:tc>
      </w:tr>
    </w:tbl>
    <w:p w:rsidR="007E0FFA" w:rsidRPr="007F694A" w:rsidRDefault="007E0FFA" w:rsidP="00B61D12">
      <w:pPr>
        <w:pStyle w:val="TableParagraph"/>
        <w:kinsoku w:val="0"/>
        <w:overflowPunct w:val="0"/>
        <w:adjustRightInd/>
        <w:spacing w:before="100" w:beforeAutospacing="1" w:after="100" w:afterAutospacing="1"/>
        <w:rPr>
          <w:w w:val="95"/>
          <w:sz w:val="22"/>
          <w:szCs w:val="22"/>
        </w:rPr>
      </w:pPr>
      <w:r w:rsidRPr="007F694A">
        <w:rPr>
          <w:rFonts w:hint="eastAsia"/>
          <w:w w:val="95"/>
          <w:sz w:val="22"/>
          <w:szCs w:val="22"/>
        </w:rPr>
        <w:t>【註】本表係參考最近採用之『國際疾病傷害及死因分類標準』。</w:t>
      </w:r>
    </w:p>
    <w:p w:rsidR="007E0FFA" w:rsidRDefault="007E0FFA">
      <w:pPr>
        <w:widowControl/>
        <w:rPr>
          <w:rFonts w:ascii="標楷體" w:eastAsia="標楷體" w:cs="標楷體"/>
          <w:w w:val="95"/>
          <w:kern w:val="0"/>
          <w:sz w:val="20"/>
        </w:rPr>
      </w:pPr>
      <w:r>
        <w:rPr>
          <w:w w:val="95"/>
          <w:sz w:val="20"/>
        </w:rPr>
        <w:br w:type="page"/>
      </w:r>
    </w:p>
    <w:p w:rsidR="007E0FFA" w:rsidRPr="008A138C" w:rsidRDefault="007E0FFA" w:rsidP="007F694A">
      <w:pPr>
        <w:pStyle w:val="2"/>
        <w:kinsoku w:val="0"/>
        <w:overflowPunct w:val="0"/>
        <w:adjustRightInd/>
        <w:spacing w:before="100" w:beforeAutospacing="1" w:after="100" w:afterAutospacing="1"/>
        <w:ind w:left="0"/>
        <w:rPr>
          <w:rFonts w:ascii="細明體" w:eastAsia="細明體" w:hAnsi="細明體"/>
          <w:w w:val="95"/>
          <w:sz w:val="24"/>
          <w:szCs w:val="24"/>
        </w:rPr>
      </w:pPr>
      <w:r w:rsidRPr="008A138C">
        <w:rPr>
          <w:rFonts w:ascii="細明體" w:eastAsia="細明體" w:hAnsi="細明體" w:hint="eastAsia"/>
          <w:w w:val="95"/>
          <w:sz w:val="24"/>
          <w:szCs w:val="24"/>
        </w:rPr>
        <w:t>【附表三】重大疾病定義</w:t>
      </w:r>
    </w:p>
    <w:p w:rsidR="007E0FFA" w:rsidRPr="007E0FFA" w:rsidRDefault="007E0FFA" w:rsidP="007F694A">
      <w:pPr>
        <w:pStyle w:val="ab"/>
        <w:kinsoku w:val="0"/>
        <w:overflowPunct w:val="0"/>
        <w:adjustRightInd/>
        <w:spacing w:before="100" w:beforeAutospacing="1" w:after="100" w:afterAutospacing="1" w:line="240" w:lineRule="auto"/>
        <w:ind w:right="1532"/>
        <w:rPr>
          <w:rFonts w:hAnsi="細明體"/>
          <w:sz w:val="20"/>
        </w:rPr>
      </w:pPr>
      <w:r w:rsidRPr="007E0FFA">
        <w:rPr>
          <w:rFonts w:hAnsi="細明體" w:hint="eastAsia"/>
          <w:sz w:val="20"/>
        </w:rPr>
        <w:t>「重大疾病」係指被保險人自本契約生效日起初次經診斷確定符合下列所定義之疾病：</w:t>
      </w:r>
      <w:r w:rsidRPr="007E0FFA">
        <w:rPr>
          <w:rFonts w:hAnsi="細明體"/>
          <w:sz w:val="20"/>
        </w:rPr>
        <w:t xml:space="preserve"> </w:t>
      </w:r>
    </w:p>
    <w:p w:rsidR="007E0FFA" w:rsidRPr="007E0FFA" w:rsidRDefault="007E0FFA" w:rsidP="007F694A">
      <w:pPr>
        <w:pStyle w:val="ab"/>
        <w:kinsoku w:val="0"/>
        <w:overflowPunct w:val="0"/>
        <w:adjustRightInd/>
        <w:spacing w:before="100" w:beforeAutospacing="1" w:after="100" w:afterAutospacing="1" w:line="240" w:lineRule="auto"/>
        <w:ind w:right="1532"/>
        <w:rPr>
          <w:rFonts w:hAnsi="細明體"/>
          <w:w w:val="95"/>
          <w:sz w:val="20"/>
        </w:rPr>
      </w:pPr>
      <w:r w:rsidRPr="007E0FFA">
        <w:rPr>
          <w:rFonts w:hAnsi="細明體" w:hint="eastAsia"/>
          <w:w w:val="95"/>
          <w:sz w:val="20"/>
        </w:rPr>
        <w:t>一、急性心肌梗塞</w:t>
      </w:r>
      <w:r w:rsidRPr="007E0FFA">
        <w:rPr>
          <w:rFonts w:hAnsi="細明體"/>
          <w:w w:val="95"/>
          <w:sz w:val="20"/>
        </w:rPr>
        <w:t>(</w:t>
      </w:r>
      <w:r w:rsidRPr="007E0FFA">
        <w:rPr>
          <w:rFonts w:hAnsi="細明體" w:hint="eastAsia"/>
          <w:w w:val="95"/>
          <w:sz w:val="20"/>
        </w:rPr>
        <w:t>重度</w:t>
      </w:r>
      <w:r w:rsidRPr="007E0FFA">
        <w:rPr>
          <w:rFonts w:hAnsi="細明體"/>
          <w:w w:val="95"/>
          <w:sz w:val="20"/>
        </w:rPr>
        <w:t>)</w:t>
      </w:r>
      <w:r w:rsidRPr="007E0FFA">
        <w:rPr>
          <w:rFonts w:hAnsi="細明體" w:hint="eastAsia"/>
          <w:w w:val="95"/>
          <w:sz w:val="20"/>
        </w:rPr>
        <w:t>：</w:t>
      </w:r>
    </w:p>
    <w:p w:rsidR="007E0FFA" w:rsidRPr="007E0FFA" w:rsidRDefault="007E0FFA" w:rsidP="007F694A">
      <w:pPr>
        <w:pStyle w:val="ab"/>
        <w:kinsoku w:val="0"/>
        <w:overflowPunct w:val="0"/>
        <w:adjustRightInd/>
        <w:spacing w:before="100" w:beforeAutospacing="1" w:after="100" w:afterAutospacing="1" w:line="240" w:lineRule="auto"/>
        <w:ind w:leftChars="150" w:left="360"/>
        <w:rPr>
          <w:rFonts w:hAnsi="細明體"/>
          <w:sz w:val="20"/>
        </w:rPr>
      </w:pPr>
      <w:r w:rsidRPr="007E0FFA">
        <w:rPr>
          <w:rFonts w:hAnsi="細明體" w:hint="eastAsia"/>
          <w:spacing w:val="-2"/>
          <w:sz w:val="20"/>
        </w:rPr>
        <w:t>係指因冠狀動脈阻塞而導致部分心肌壞死，其診斷除了發病</w:t>
      </w:r>
      <w:r w:rsidRPr="007E0FFA">
        <w:rPr>
          <w:rFonts w:hAnsi="細明體"/>
          <w:spacing w:val="-2"/>
          <w:sz w:val="20"/>
        </w:rPr>
        <w:t xml:space="preserve"> </w:t>
      </w:r>
      <w:r w:rsidRPr="007E0FFA">
        <w:rPr>
          <w:rFonts w:hAnsi="細明體"/>
          <w:sz w:val="20"/>
        </w:rPr>
        <w:t xml:space="preserve">90 </w:t>
      </w:r>
      <w:r w:rsidRPr="007E0FFA">
        <w:rPr>
          <w:rFonts w:hAnsi="細明體" w:hint="eastAsia"/>
          <w:sz w:val="20"/>
        </w:rPr>
        <w:t>天</w:t>
      </w:r>
      <w:r w:rsidRPr="007E0FFA">
        <w:rPr>
          <w:rFonts w:hAnsi="細明體"/>
          <w:sz w:val="20"/>
        </w:rPr>
        <w:t>(</w:t>
      </w:r>
      <w:r w:rsidRPr="007E0FFA">
        <w:rPr>
          <w:rFonts w:hAnsi="細明體" w:hint="eastAsia"/>
          <w:sz w:val="20"/>
        </w:rPr>
        <w:t>含</w:t>
      </w:r>
      <w:r w:rsidRPr="007E0FFA">
        <w:rPr>
          <w:rFonts w:hAnsi="細明體"/>
          <w:sz w:val="20"/>
        </w:rPr>
        <w:t>)</w:t>
      </w:r>
      <w:r w:rsidRPr="007E0FFA">
        <w:rPr>
          <w:rFonts w:hAnsi="細明體" w:hint="eastAsia"/>
          <w:sz w:val="20"/>
        </w:rPr>
        <w:t>後，經心臟影像檢查證實左</w:t>
      </w:r>
      <w:r w:rsidRPr="007E0FFA">
        <w:rPr>
          <w:rFonts w:hAnsi="細明體" w:hint="eastAsia"/>
          <w:spacing w:val="-5"/>
          <w:sz w:val="20"/>
        </w:rPr>
        <w:t>心室功能射出分率低於</w:t>
      </w:r>
      <w:r w:rsidRPr="007E0FFA">
        <w:rPr>
          <w:rFonts w:hAnsi="細明體"/>
          <w:spacing w:val="-5"/>
          <w:sz w:val="20"/>
        </w:rPr>
        <w:t xml:space="preserve"> </w:t>
      </w:r>
      <w:r w:rsidRPr="007E0FFA">
        <w:rPr>
          <w:rFonts w:hAnsi="細明體"/>
          <w:sz w:val="20"/>
        </w:rPr>
        <w:t>50%(</w:t>
      </w:r>
      <w:r w:rsidRPr="007E0FFA">
        <w:rPr>
          <w:rFonts w:hAnsi="細明體" w:hint="eastAsia"/>
          <w:sz w:val="20"/>
        </w:rPr>
        <w:t>含</w:t>
      </w:r>
      <w:r w:rsidRPr="007E0FFA">
        <w:rPr>
          <w:rFonts w:hAnsi="細明體"/>
          <w:sz w:val="20"/>
        </w:rPr>
        <w:t>)</w:t>
      </w:r>
      <w:r w:rsidRPr="007E0FFA">
        <w:rPr>
          <w:rFonts w:hAnsi="細明體" w:hint="eastAsia"/>
          <w:sz w:val="20"/>
        </w:rPr>
        <w:t>者之外，且同時具備下列至少二個條件：</w:t>
      </w:r>
    </w:p>
    <w:p w:rsidR="007E0FFA" w:rsidRPr="007E0FFA" w:rsidRDefault="007E0FFA" w:rsidP="007F694A">
      <w:pPr>
        <w:pStyle w:val="af8"/>
        <w:numPr>
          <w:ilvl w:val="0"/>
          <w:numId w:val="9"/>
        </w:numPr>
        <w:tabs>
          <w:tab w:val="left" w:pos="1170"/>
        </w:tabs>
        <w:kinsoku w:val="0"/>
        <w:overflowPunct w:val="0"/>
        <w:adjustRightInd/>
        <w:spacing w:before="100" w:beforeAutospacing="1" w:after="100" w:afterAutospacing="1"/>
        <w:ind w:firstLine="598"/>
        <w:rPr>
          <w:rFonts w:ascii="細明體" w:eastAsia="細明體" w:hAnsi="細明體"/>
          <w:w w:val="95"/>
          <w:sz w:val="20"/>
          <w:szCs w:val="20"/>
        </w:rPr>
      </w:pPr>
      <w:r w:rsidRPr="007E0FFA">
        <w:rPr>
          <w:rFonts w:ascii="細明體" w:eastAsia="細明體" w:hAnsi="細明體" w:hint="eastAsia"/>
          <w:w w:val="95"/>
          <w:sz w:val="20"/>
          <w:szCs w:val="20"/>
        </w:rPr>
        <w:t>典型之胸痛症狀。</w:t>
      </w:r>
    </w:p>
    <w:p w:rsidR="007E0FFA" w:rsidRPr="007E0FFA" w:rsidRDefault="007E0FFA" w:rsidP="007F694A">
      <w:pPr>
        <w:pStyle w:val="af8"/>
        <w:numPr>
          <w:ilvl w:val="0"/>
          <w:numId w:val="9"/>
        </w:numPr>
        <w:tabs>
          <w:tab w:val="left" w:pos="1170"/>
        </w:tabs>
        <w:kinsoku w:val="0"/>
        <w:overflowPunct w:val="0"/>
        <w:adjustRightInd/>
        <w:spacing w:before="100" w:beforeAutospacing="1" w:after="100" w:afterAutospacing="1"/>
        <w:ind w:left="1170"/>
        <w:rPr>
          <w:rFonts w:ascii="細明體" w:eastAsia="細明體" w:hAnsi="細明體"/>
          <w:w w:val="95"/>
          <w:sz w:val="20"/>
          <w:szCs w:val="20"/>
        </w:rPr>
      </w:pPr>
      <w:r w:rsidRPr="007E0FFA">
        <w:rPr>
          <w:rFonts w:ascii="細明體" w:eastAsia="細明體" w:hAnsi="細明體" w:hint="eastAsia"/>
          <w:w w:val="95"/>
          <w:sz w:val="20"/>
          <w:szCs w:val="20"/>
        </w:rPr>
        <w:t>最近心電圖的異常變化，顯示有心肌梗塞者。</w:t>
      </w:r>
    </w:p>
    <w:p w:rsidR="007E0FFA" w:rsidRPr="007E0FFA" w:rsidRDefault="007E0FFA" w:rsidP="007F694A">
      <w:pPr>
        <w:pStyle w:val="af8"/>
        <w:numPr>
          <w:ilvl w:val="0"/>
          <w:numId w:val="9"/>
        </w:numPr>
        <w:tabs>
          <w:tab w:val="left" w:pos="1178"/>
        </w:tabs>
        <w:kinsoku w:val="0"/>
        <w:overflowPunct w:val="0"/>
        <w:adjustRightInd/>
        <w:spacing w:before="100" w:beforeAutospacing="1" w:after="100" w:afterAutospacing="1"/>
        <w:ind w:right="1188" w:firstLine="605"/>
        <w:rPr>
          <w:rFonts w:ascii="細明體" w:eastAsia="細明體" w:hAnsi="細明體"/>
          <w:w w:val="95"/>
          <w:sz w:val="20"/>
          <w:szCs w:val="20"/>
        </w:rPr>
      </w:pPr>
      <w:r w:rsidRPr="007E0FFA">
        <w:rPr>
          <w:rFonts w:ascii="細明體" w:eastAsia="細明體" w:hAnsi="細明體" w:hint="eastAsia"/>
          <w:spacing w:val="-14"/>
          <w:sz w:val="20"/>
          <w:szCs w:val="20"/>
        </w:rPr>
        <w:t>心肌酶</w:t>
      </w:r>
      <w:r w:rsidRPr="007E0FFA">
        <w:rPr>
          <w:rFonts w:ascii="細明體" w:eastAsia="細明體" w:hAnsi="細明體"/>
          <w:spacing w:val="-14"/>
          <w:sz w:val="20"/>
          <w:szCs w:val="20"/>
        </w:rPr>
        <w:t xml:space="preserve"> </w:t>
      </w:r>
      <w:r w:rsidRPr="007E0FFA">
        <w:rPr>
          <w:rFonts w:ascii="細明體" w:eastAsia="細明體" w:hAnsi="細明體" w:cs="Times New Roman"/>
          <w:sz w:val="20"/>
          <w:szCs w:val="20"/>
        </w:rPr>
        <w:t>CK-MB</w:t>
      </w:r>
      <w:r w:rsidRPr="007E0FFA">
        <w:rPr>
          <w:rFonts w:ascii="細明體" w:eastAsia="細明體" w:hAnsi="細明體" w:cs="Times New Roman"/>
          <w:spacing w:val="-5"/>
          <w:sz w:val="20"/>
          <w:szCs w:val="20"/>
        </w:rPr>
        <w:t xml:space="preserve"> </w:t>
      </w:r>
      <w:r w:rsidRPr="007E0FFA">
        <w:rPr>
          <w:rFonts w:ascii="細明體" w:eastAsia="細明體" w:hAnsi="細明體" w:hint="eastAsia"/>
          <w:spacing w:val="-5"/>
          <w:sz w:val="20"/>
          <w:szCs w:val="20"/>
        </w:rPr>
        <w:t>有異常增高，或肌鈣蛋白</w:t>
      </w:r>
      <w:r w:rsidRPr="007E0FFA">
        <w:rPr>
          <w:rFonts w:ascii="細明體" w:eastAsia="細明體" w:hAnsi="細明體"/>
          <w:spacing w:val="-5"/>
          <w:sz w:val="20"/>
          <w:szCs w:val="20"/>
        </w:rPr>
        <w:t xml:space="preserve"> </w:t>
      </w:r>
      <w:r w:rsidRPr="007E0FFA">
        <w:rPr>
          <w:rFonts w:ascii="細明體" w:eastAsia="細明體" w:hAnsi="細明體" w:cs="Times New Roman"/>
          <w:sz w:val="20"/>
          <w:szCs w:val="20"/>
        </w:rPr>
        <w:t>T&gt;1.0ng/ml</w:t>
      </w:r>
      <w:r w:rsidRPr="007E0FFA">
        <w:rPr>
          <w:rFonts w:ascii="細明體" w:eastAsia="細明體" w:hAnsi="細明體" w:hint="eastAsia"/>
          <w:spacing w:val="-8"/>
          <w:sz w:val="20"/>
          <w:szCs w:val="20"/>
        </w:rPr>
        <w:t>，或肌鈣蛋白</w:t>
      </w:r>
      <w:r w:rsidRPr="007E0FFA">
        <w:rPr>
          <w:rFonts w:ascii="細明體" w:eastAsia="細明體" w:hAnsi="細明體"/>
          <w:spacing w:val="-8"/>
          <w:sz w:val="20"/>
          <w:szCs w:val="20"/>
        </w:rPr>
        <w:t xml:space="preserve"> </w:t>
      </w:r>
      <w:r w:rsidRPr="007E0FFA">
        <w:rPr>
          <w:rFonts w:ascii="細明體" w:eastAsia="細明體" w:hAnsi="細明體" w:cs="Times New Roman"/>
          <w:sz w:val="20"/>
          <w:szCs w:val="20"/>
        </w:rPr>
        <w:t>I&gt;0.5ng/ml</w:t>
      </w:r>
      <w:r w:rsidRPr="007E0FFA">
        <w:rPr>
          <w:rFonts w:ascii="細明體" w:eastAsia="細明體" w:hAnsi="細明體" w:hint="eastAsia"/>
          <w:sz w:val="20"/>
          <w:szCs w:val="20"/>
        </w:rPr>
        <w:t>。</w:t>
      </w:r>
    </w:p>
    <w:p w:rsidR="007E0FFA" w:rsidRPr="007E0FFA" w:rsidRDefault="007E0FFA" w:rsidP="007F694A">
      <w:pPr>
        <w:tabs>
          <w:tab w:val="left" w:pos="1178"/>
        </w:tabs>
        <w:kinsoku w:val="0"/>
        <w:overflowPunct w:val="0"/>
        <w:spacing w:before="100" w:beforeAutospacing="1" w:after="100" w:afterAutospacing="1"/>
        <w:ind w:right="1188"/>
        <w:rPr>
          <w:rFonts w:ascii="細明體" w:eastAsia="細明體" w:hAnsi="細明體"/>
          <w:w w:val="95"/>
          <w:sz w:val="20"/>
        </w:rPr>
      </w:pPr>
      <w:r w:rsidRPr="007E0FFA">
        <w:rPr>
          <w:rFonts w:ascii="細明體" w:eastAsia="細明體" w:hAnsi="細明體" w:hint="eastAsia"/>
          <w:w w:val="95"/>
          <w:sz w:val="20"/>
        </w:rPr>
        <w:t>二、冠狀動脈繞道手術：</w:t>
      </w:r>
    </w:p>
    <w:p w:rsidR="007E0FFA" w:rsidRPr="007E0FFA" w:rsidRDefault="007E0FFA" w:rsidP="007F694A">
      <w:pPr>
        <w:pStyle w:val="ab"/>
        <w:kinsoku w:val="0"/>
        <w:overflowPunct w:val="0"/>
        <w:adjustRightInd/>
        <w:spacing w:before="100" w:beforeAutospacing="1" w:after="100" w:afterAutospacing="1" w:line="240" w:lineRule="auto"/>
        <w:ind w:leftChars="150" w:left="360"/>
        <w:rPr>
          <w:rFonts w:hAnsi="細明體"/>
          <w:w w:val="95"/>
          <w:sz w:val="20"/>
        </w:rPr>
      </w:pPr>
      <w:r w:rsidRPr="007E0FFA">
        <w:rPr>
          <w:rFonts w:hAnsi="細明體" w:hint="eastAsia"/>
          <w:sz w:val="20"/>
        </w:rPr>
        <w:t>係指因冠狀動脈疾病而有持續性心肌缺氧造成心絞痛或心臟衰竭，並接受冠狀動脈繞道手術者。</w:t>
      </w:r>
      <w:r w:rsidRPr="007E0FFA">
        <w:rPr>
          <w:rFonts w:hAnsi="細明體" w:hint="eastAsia"/>
          <w:w w:val="95"/>
          <w:sz w:val="20"/>
        </w:rPr>
        <w:t>其他手術不包括在內。</w:t>
      </w:r>
    </w:p>
    <w:p w:rsidR="007E0FFA" w:rsidRPr="007E0FFA" w:rsidRDefault="007E0FFA" w:rsidP="007F694A">
      <w:pPr>
        <w:pStyle w:val="ab"/>
        <w:kinsoku w:val="0"/>
        <w:overflowPunct w:val="0"/>
        <w:adjustRightInd/>
        <w:spacing w:before="100" w:beforeAutospacing="1" w:after="100" w:afterAutospacing="1" w:line="240" w:lineRule="auto"/>
        <w:ind w:right="7366"/>
        <w:rPr>
          <w:rFonts w:hAnsi="細明體"/>
          <w:w w:val="95"/>
          <w:sz w:val="20"/>
        </w:rPr>
      </w:pPr>
      <w:r w:rsidRPr="007E0FFA">
        <w:rPr>
          <w:rFonts w:hAnsi="細明體" w:hint="eastAsia"/>
          <w:w w:val="95"/>
          <w:sz w:val="20"/>
        </w:rPr>
        <w:t>三、末期腎病變：</w:t>
      </w:r>
    </w:p>
    <w:p w:rsidR="007E0FFA" w:rsidRPr="007E0FFA" w:rsidRDefault="007E0FFA" w:rsidP="007F694A">
      <w:pPr>
        <w:pStyle w:val="ab"/>
        <w:kinsoku w:val="0"/>
        <w:overflowPunct w:val="0"/>
        <w:adjustRightInd/>
        <w:spacing w:before="100" w:beforeAutospacing="1" w:after="100" w:afterAutospacing="1" w:line="240" w:lineRule="auto"/>
        <w:ind w:leftChars="150" w:left="360"/>
        <w:rPr>
          <w:rFonts w:hAnsi="細明體"/>
          <w:sz w:val="20"/>
        </w:rPr>
      </w:pPr>
      <w:r w:rsidRPr="007E0FFA">
        <w:rPr>
          <w:rFonts w:hAnsi="細明體" w:hint="eastAsia"/>
          <w:sz w:val="20"/>
        </w:rPr>
        <w:t>指腎臟因慢性及不可復原的衰竭，已經開始接受長期且規則之透析治療者。</w:t>
      </w:r>
    </w:p>
    <w:p w:rsidR="007E0FFA" w:rsidRPr="007E0FFA" w:rsidRDefault="007E0FFA" w:rsidP="007F694A">
      <w:pPr>
        <w:pStyle w:val="ab"/>
        <w:kinsoku w:val="0"/>
        <w:overflowPunct w:val="0"/>
        <w:adjustRightInd/>
        <w:spacing w:before="100" w:beforeAutospacing="1" w:after="100" w:afterAutospacing="1" w:line="240" w:lineRule="auto"/>
        <w:ind w:right="1932"/>
        <w:rPr>
          <w:rFonts w:hAnsi="細明體"/>
          <w:sz w:val="20"/>
        </w:rPr>
      </w:pPr>
      <w:r w:rsidRPr="007E0FFA">
        <w:rPr>
          <w:rFonts w:hAnsi="細明體" w:hint="eastAsia"/>
          <w:sz w:val="20"/>
        </w:rPr>
        <w:t>四、腦中風後殘障</w:t>
      </w:r>
      <w:r w:rsidRPr="007E0FFA">
        <w:rPr>
          <w:rFonts w:hAnsi="細明體"/>
          <w:sz w:val="20"/>
        </w:rPr>
        <w:t>(</w:t>
      </w:r>
      <w:r w:rsidRPr="007E0FFA">
        <w:rPr>
          <w:rFonts w:hAnsi="細明體" w:hint="eastAsia"/>
          <w:sz w:val="20"/>
        </w:rPr>
        <w:t>重度</w:t>
      </w:r>
      <w:r w:rsidRPr="007E0FFA">
        <w:rPr>
          <w:rFonts w:hAnsi="細明體"/>
          <w:sz w:val="20"/>
        </w:rPr>
        <w:t xml:space="preserve">) </w:t>
      </w:r>
      <w:r w:rsidRPr="007E0FFA">
        <w:rPr>
          <w:rFonts w:hAnsi="細明體" w:hint="eastAsia"/>
          <w:sz w:val="20"/>
        </w:rPr>
        <w:t>：</w:t>
      </w:r>
    </w:p>
    <w:p w:rsidR="007E0FFA" w:rsidRPr="007E0FFA" w:rsidRDefault="007E0FFA" w:rsidP="007F694A">
      <w:pPr>
        <w:pStyle w:val="ab"/>
        <w:kinsoku w:val="0"/>
        <w:overflowPunct w:val="0"/>
        <w:adjustRightInd/>
        <w:spacing w:before="100" w:beforeAutospacing="1" w:after="100" w:afterAutospacing="1" w:line="240" w:lineRule="auto"/>
        <w:ind w:leftChars="150" w:left="360"/>
        <w:rPr>
          <w:rFonts w:hAnsi="細明體"/>
          <w:w w:val="95"/>
          <w:sz w:val="20"/>
        </w:rPr>
      </w:pPr>
      <w:r w:rsidRPr="007E0FFA">
        <w:rPr>
          <w:rFonts w:hAnsi="細明體" w:hint="eastAsia"/>
          <w:sz w:val="20"/>
        </w:rPr>
        <w:t>係指因腦血管的突發病變導致腦血管出血、栓塞、梗塞致永久性神經機能障礙者。所謂永久性神</w:t>
      </w:r>
      <w:r w:rsidRPr="007E0FFA">
        <w:rPr>
          <w:rFonts w:hAnsi="細明體" w:hint="eastAsia"/>
          <w:w w:val="95"/>
          <w:sz w:val="20"/>
        </w:rPr>
        <w:t>經機能障礙係指事故發生六個月後經神經科、神經外科或復健科專科醫師認定仍遺留下列殘障之一者：</w:t>
      </w:r>
    </w:p>
    <w:p w:rsidR="007E0FFA" w:rsidRPr="007E0FFA" w:rsidRDefault="007E0FFA" w:rsidP="007F694A">
      <w:pPr>
        <w:pStyle w:val="af8"/>
        <w:numPr>
          <w:ilvl w:val="0"/>
          <w:numId w:val="8"/>
        </w:numPr>
        <w:tabs>
          <w:tab w:val="left" w:pos="1170"/>
        </w:tabs>
        <w:kinsoku w:val="0"/>
        <w:overflowPunct w:val="0"/>
        <w:adjustRightInd/>
        <w:spacing w:before="100" w:beforeAutospacing="1" w:after="100" w:afterAutospacing="1"/>
        <w:ind w:hanging="235"/>
        <w:rPr>
          <w:rFonts w:ascii="細明體" w:eastAsia="細明體" w:hAnsi="細明體"/>
          <w:w w:val="95"/>
          <w:sz w:val="20"/>
          <w:szCs w:val="20"/>
        </w:rPr>
      </w:pPr>
      <w:r w:rsidRPr="007E0FFA">
        <w:rPr>
          <w:rFonts w:ascii="細明體" w:eastAsia="細明體" w:hAnsi="細明體" w:hint="eastAsia"/>
          <w:w w:val="95"/>
          <w:sz w:val="20"/>
          <w:szCs w:val="20"/>
        </w:rPr>
        <w:t>植物人狀態。</w:t>
      </w:r>
    </w:p>
    <w:p w:rsidR="007E0FFA" w:rsidRPr="007E0FFA" w:rsidRDefault="007E0FFA" w:rsidP="007F694A">
      <w:pPr>
        <w:pStyle w:val="af8"/>
        <w:numPr>
          <w:ilvl w:val="0"/>
          <w:numId w:val="8"/>
        </w:numPr>
        <w:tabs>
          <w:tab w:val="left" w:pos="1170"/>
        </w:tabs>
        <w:kinsoku w:val="0"/>
        <w:overflowPunct w:val="0"/>
        <w:adjustRightInd/>
        <w:spacing w:before="100" w:beforeAutospacing="1" w:after="100" w:afterAutospacing="1"/>
        <w:ind w:left="1170"/>
        <w:rPr>
          <w:rFonts w:ascii="細明體" w:eastAsia="細明體" w:hAnsi="細明體"/>
          <w:w w:val="95"/>
          <w:sz w:val="20"/>
          <w:szCs w:val="20"/>
        </w:rPr>
      </w:pPr>
      <w:r w:rsidRPr="007E0FFA">
        <w:rPr>
          <w:rFonts w:ascii="細明體" w:eastAsia="細明體" w:hAnsi="細明體" w:hint="eastAsia"/>
          <w:w w:val="95"/>
          <w:sz w:val="20"/>
          <w:szCs w:val="20"/>
        </w:rPr>
        <w:t>一上肢三大關節或一下肢三大關節遺留下列殘障之一者：</w:t>
      </w:r>
    </w:p>
    <w:p w:rsidR="007E0FFA" w:rsidRPr="007E0FFA" w:rsidRDefault="007E0FFA" w:rsidP="007F694A">
      <w:pPr>
        <w:pStyle w:val="af8"/>
        <w:numPr>
          <w:ilvl w:val="1"/>
          <w:numId w:val="8"/>
        </w:numPr>
        <w:tabs>
          <w:tab w:val="left" w:pos="1552"/>
        </w:tabs>
        <w:kinsoku w:val="0"/>
        <w:overflowPunct w:val="0"/>
        <w:adjustRightInd/>
        <w:spacing w:before="100" w:beforeAutospacing="1" w:after="100" w:afterAutospacing="1"/>
        <w:ind w:firstLine="65"/>
        <w:jc w:val="both"/>
        <w:rPr>
          <w:rFonts w:ascii="細明體" w:eastAsia="細明體" w:hAnsi="細明體"/>
          <w:w w:val="95"/>
          <w:sz w:val="20"/>
          <w:szCs w:val="20"/>
        </w:rPr>
      </w:pPr>
      <w:r w:rsidRPr="007E0FFA">
        <w:rPr>
          <w:rFonts w:ascii="細明體" w:eastAsia="細明體" w:hAnsi="細明體" w:hint="eastAsia"/>
          <w:w w:val="95"/>
          <w:sz w:val="20"/>
          <w:szCs w:val="20"/>
        </w:rPr>
        <w:t>關節機能完全不能隨意識活動。</w:t>
      </w:r>
    </w:p>
    <w:p w:rsidR="001B1478" w:rsidRDefault="007E0FFA" w:rsidP="007F694A">
      <w:pPr>
        <w:pStyle w:val="af8"/>
        <w:numPr>
          <w:ilvl w:val="1"/>
          <w:numId w:val="8"/>
        </w:numPr>
        <w:tabs>
          <w:tab w:val="left" w:pos="1552"/>
        </w:tabs>
        <w:kinsoku w:val="0"/>
        <w:overflowPunct w:val="0"/>
        <w:adjustRightInd/>
        <w:spacing w:before="100" w:beforeAutospacing="1" w:after="100" w:afterAutospacing="1"/>
        <w:ind w:right="1445" w:firstLine="65"/>
        <w:rPr>
          <w:rFonts w:ascii="細明體" w:eastAsia="細明體" w:hAnsi="細明體"/>
          <w:w w:val="95"/>
          <w:sz w:val="20"/>
          <w:szCs w:val="20"/>
        </w:rPr>
      </w:pPr>
      <w:r w:rsidRPr="007E0FFA">
        <w:rPr>
          <w:rFonts w:ascii="細明體" w:eastAsia="細明體" w:hAnsi="細明體" w:hint="eastAsia"/>
          <w:w w:val="95"/>
          <w:sz w:val="20"/>
          <w:szCs w:val="20"/>
        </w:rPr>
        <w:t>肌力在</w:t>
      </w:r>
      <w:r w:rsidRPr="007E0FFA">
        <w:rPr>
          <w:rFonts w:ascii="細明體" w:eastAsia="細明體" w:hAnsi="細明體" w:cs="Times New Roman"/>
          <w:w w:val="95"/>
          <w:sz w:val="20"/>
          <w:szCs w:val="20"/>
        </w:rPr>
        <w:t>2</w:t>
      </w:r>
      <w:r w:rsidRPr="007E0FFA">
        <w:rPr>
          <w:rFonts w:ascii="細明體" w:eastAsia="細明體" w:hAnsi="細明體" w:hint="eastAsia"/>
          <w:w w:val="95"/>
          <w:sz w:val="20"/>
          <w:szCs w:val="20"/>
        </w:rPr>
        <w:t>分</w:t>
      </w:r>
      <w:r w:rsidRPr="007E0FFA">
        <w:rPr>
          <w:rFonts w:ascii="細明體" w:eastAsia="細明體" w:hAnsi="細明體" w:cs="Times New Roman"/>
          <w:w w:val="95"/>
          <w:sz w:val="20"/>
          <w:szCs w:val="20"/>
        </w:rPr>
        <w:t>(</w:t>
      </w:r>
      <w:r w:rsidRPr="007E0FFA">
        <w:rPr>
          <w:rFonts w:ascii="細明體" w:eastAsia="細明體" w:hAnsi="細明體" w:hint="eastAsia"/>
          <w:spacing w:val="3"/>
          <w:w w:val="95"/>
          <w:sz w:val="20"/>
          <w:szCs w:val="20"/>
        </w:rPr>
        <w:t>含</w:t>
      </w:r>
      <w:r w:rsidRPr="007E0FFA">
        <w:rPr>
          <w:rFonts w:ascii="細明體" w:eastAsia="細明體" w:hAnsi="細明體" w:cs="Times New Roman"/>
          <w:w w:val="95"/>
          <w:sz w:val="20"/>
          <w:szCs w:val="20"/>
        </w:rPr>
        <w:t>)</w:t>
      </w:r>
      <w:r w:rsidRPr="007E0FFA">
        <w:rPr>
          <w:rFonts w:ascii="細明體" w:eastAsia="細明體" w:hAnsi="細明體" w:hint="eastAsia"/>
          <w:w w:val="95"/>
          <w:sz w:val="20"/>
          <w:szCs w:val="20"/>
        </w:rPr>
        <w:t>以下者</w:t>
      </w:r>
      <w:r w:rsidRPr="007E0FFA">
        <w:rPr>
          <w:rFonts w:ascii="細明體" w:eastAsia="細明體" w:hAnsi="細明體" w:cs="Times New Roman"/>
          <w:w w:val="95"/>
          <w:sz w:val="20"/>
          <w:szCs w:val="20"/>
        </w:rPr>
        <w:t>(</w:t>
      </w:r>
      <w:r w:rsidRPr="007E0FFA">
        <w:rPr>
          <w:rFonts w:ascii="細明體" w:eastAsia="細明體" w:hAnsi="細明體" w:hint="eastAsia"/>
          <w:w w:val="95"/>
          <w:sz w:val="20"/>
          <w:szCs w:val="20"/>
        </w:rPr>
        <w:t>肌力</w:t>
      </w:r>
      <w:r w:rsidRPr="007E0FFA">
        <w:rPr>
          <w:rFonts w:ascii="細明體" w:eastAsia="細明體" w:hAnsi="細明體" w:cs="Times New Roman"/>
          <w:w w:val="95"/>
          <w:sz w:val="20"/>
          <w:szCs w:val="20"/>
        </w:rPr>
        <w:t>2</w:t>
      </w:r>
      <w:r w:rsidRPr="007E0FFA">
        <w:rPr>
          <w:rFonts w:ascii="細明體" w:eastAsia="細明體" w:hAnsi="細明體" w:hint="eastAsia"/>
          <w:w w:val="95"/>
          <w:sz w:val="20"/>
          <w:szCs w:val="20"/>
        </w:rPr>
        <w:t>分是指可做水平運動，但無法抗地心引力</w:t>
      </w:r>
      <w:r w:rsidRPr="007E0FFA">
        <w:rPr>
          <w:rFonts w:ascii="細明體" w:eastAsia="細明體" w:hAnsi="細明體" w:cs="Times New Roman"/>
          <w:w w:val="95"/>
          <w:sz w:val="20"/>
          <w:szCs w:val="20"/>
        </w:rPr>
        <w:t>)</w:t>
      </w:r>
      <w:r w:rsidRPr="007E0FFA">
        <w:rPr>
          <w:rFonts w:ascii="細明體" w:eastAsia="細明體" w:hAnsi="細明體" w:hint="eastAsia"/>
          <w:w w:val="95"/>
          <w:sz w:val="20"/>
          <w:szCs w:val="20"/>
        </w:rPr>
        <w:t>。</w:t>
      </w:r>
      <w:r w:rsidRPr="007E0FFA">
        <w:rPr>
          <w:rFonts w:ascii="細明體" w:eastAsia="細明體" w:hAnsi="細明體"/>
          <w:w w:val="95"/>
          <w:sz w:val="20"/>
          <w:szCs w:val="20"/>
        </w:rPr>
        <w:t xml:space="preserve">  </w:t>
      </w:r>
    </w:p>
    <w:p w:rsidR="007E0FFA" w:rsidRPr="007E0FFA" w:rsidRDefault="007E0FFA" w:rsidP="007F694A">
      <w:pPr>
        <w:pStyle w:val="af8"/>
        <w:tabs>
          <w:tab w:val="left" w:pos="1552"/>
        </w:tabs>
        <w:kinsoku w:val="0"/>
        <w:overflowPunct w:val="0"/>
        <w:adjustRightInd/>
        <w:spacing w:before="100" w:beforeAutospacing="1" w:after="100" w:afterAutospacing="1"/>
        <w:ind w:left="1218" w:right="1445" w:firstLine="0"/>
        <w:rPr>
          <w:rFonts w:ascii="細明體" w:eastAsia="細明體" w:hAnsi="細明體"/>
          <w:w w:val="95"/>
          <w:sz w:val="20"/>
          <w:szCs w:val="20"/>
        </w:rPr>
      </w:pPr>
      <w:r w:rsidRPr="007E0FFA">
        <w:rPr>
          <w:rFonts w:ascii="細明體" w:eastAsia="細明體" w:hAnsi="細明體" w:hint="eastAsia"/>
          <w:w w:val="95"/>
          <w:sz w:val="20"/>
          <w:szCs w:val="20"/>
        </w:rPr>
        <w:t>上肢三大關節包括肩、肘、腕關節，下肢三大關節包括髖、膝、踝關節。</w:t>
      </w:r>
    </w:p>
    <w:p w:rsidR="007E0FFA" w:rsidRPr="007E0FFA" w:rsidRDefault="007E0FFA" w:rsidP="007F694A">
      <w:pPr>
        <w:pStyle w:val="af8"/>
        <w:numPr>
          <w:ilvl w:val="0"/>
          <w:numId w:val="8"/>
        </w:numPr>
        <w:tabs>
          <w:tab w:val="left" w:pos="1170"/>
        </w:tabs>
        <w:kinsoku w:val="0"/>
        <w:overflowPunct w:val="0"/>
        <w:adjustRightInd/>
        <w:spacing w:before="100" w:beforeAutospacing="1" w:after="100" w:afterAutospacing="1"/>
        <w:ind w:right="113" w:hanging="235"/>
        <w:jc w:val="both"/>
        <w:rPr>
          <w:rFonts w:ascii="細明體" w:eastAsia="細明體" w:hAnsi="細明體"/>
          <w:w w:val="95"/>
          <w:sz w:val="20"/>
          <w:szCs w:val="20"/>
        </w:rPr>
      </w:pPr>
      <w:r w:rsidRPr="007E0FFA">
        <w:rPr>
          <w:rFonts w:ascii="細明體" w:eastAsia="細明體" w:hAnsi="細明體" w:hint="eastAsia"/>
          <w:sz w:val="20"/>
          <w:szCs w:val="20"/>
        </w:rPr>
        <w:t>兩肢</w:t>
      </w:r>
      <w:r w:rsidRPr="007E0FFA">
        <w:rPr>
          <w:rFonts w:ascii="細明體" w:eastAsia="細明體" w:hAnsi="細明體" w:cs="Times New Roman"/>
          <w:sz w:val="20"/>
          <w:szCs w:val="20"/>
        </w:rPr>
        <w:t>(</w:t>
      </w:r>
      <w:r w:rsidRPr="007E0FFA">
        <w:rPr>
          <w:rFonts w:ascii="細明體" w:eastAsia="細明體" w:hAnsi="細明體" w:hint="eastAsia"/>
          <w:sz w:val="20"/>
          <w:szCs w:val="20"/>
        </w:rPr>
        <w:t>含</w:t>
      </w:r>
      <w:r w:rsidRPr="007E0FFA">
        <w:rPr>
          <w:rFonts w:ascii="細明體" w:eastAsia="細明體" w:hAnsi="細明體" w:cs="Times New Roman"/>
          <w:sz w:val="20"/>
          <w:szCs w:val="20"/>
        </w:rPr>
        <w:t>)</w:t>
      </w:r>
      <w:r w:rsidRPr="007E0FFA">
        <w:rPr>
          <w:rFonts w:ascii="細明體" w:eastAsia="細明體" w:hAnsi="細明體" w:hint="eastAsia"/>
          <w:sz w:val="20"/>
          <w:szCs w:val="20"/>
        </w:rPr>
        <w:t>以上運動或感覺障礙而無法自理日常生活者。所謂無法自理日常生活者，係指食物攝取、大小便始末、穿脫衣服、起居、步行、入浴等，皆不能自己為之，經常需要他人加以</w:t>
      </w:r>
      <w:r w:rsidRPr="007E0FFA">
        <w:rPr>
          <w:rFonts w:ascii="細明體" w:eastAsia="細明體" w:hAnsi="細明體" w:hint="eastAsia"/>
          <w:w w:val="95"/>
          <w:sz w:val="20"/>
          <w:szCs w:val="20"/>
        </w:rPr>
        <w:t>扶助之狀態。</w:t>
      </w:r>
    </w:p>
    <w:p w:rsidR="007E0FFA" w:rsidRPr="007E0FFA" w:rsidRDefault="007E0FFA" w:rsidP="007F694A">
      <w:pPr>
        <w:pStyle w:val="af8"/>
        <w:numPr>
          <w:ilvl w:val="0"/>
          <w:numId w:val="8"/>
        </w:numPr>
        <w:tabs>
          <w:tab w:val="left" w:pos="1170"/>
        </w:tabs>
        <w:kinsoku w:val="0"/>
        <w:overflowPunct w:val="0"/>
        <w:adjustRightInd/>
        <w:spacing w:before="100" w:beforeAutospacing="1" w:after="100" w:afterAutospacing="1"/>
        <w:ind w:left="1170"/>
        <w:rPr>
          <w:rFonts w:ascii="細明體" w:eastAsia="細明體" w:hAnsi="細明體"/>
          <w:w w:val="95"/>
          <w:sz w:val="20"/>
          <w:szCs w:val="20"/>
        </w:rPr>
      </w:pPr>
      <w:r w:rsidRPr="007E0FFA">
        <w:rPr>
          <w:rFonts w:ascii="細明體" w:eastAsia="細明體" w:hAnsi="細明體" w:hint="eastAsia"/>
          <w:w w:val="95"/>
          <w:sz w:val="20"/>
          <w:szCs w:val="20"/>
        </w:rPr>
        <w:t>喪失言語或咀嚼機能者。</w:t>
      </w:r>
    </w:p>
    <w:p w:rsidR="007E0FFA" w:rsidRPr="007E0FFA" w:rsidRDefault="007E0FFA" w:rsidP="007F694A">
      <w:pPr>
        <w:pStyle w:val="ab"/>
        <w:kinsoku w:val="0"/>
        <w:overflowPunct w:val="0"/>
        <w:adjustRightInd/>
        <w:spacing w:before="100" w:beforeAutospacing="1" w:after="100" w:afterAutospacing="1" w:line="240" w:lineRule="auto"/>
        <w:ind w:left="1153" w:right="114"/>
        <w:rPr>
          <w:rFonts w:hAnsi="細明體"/>
          <w:sz w:val="20"/>
        </w:rPr>
      </w:pPr>
      <w:r w:rsidRPr="007E0FFA">
        <w:rPr>
          <w:rFonts w:hAnsi="細明體" w:hint="eastAsia"/>
          <w:w w:val="95"/>
          <w:sz w:val="20"/>
        </w:rPr>
        <w:t>言語機能的喪失係指因腦部言語中樞神經的損傷而患失語症者。所謂咀嚼機能的喪失係指由於牙齒以外之原因所引起的機能障礙，以致不能做咀嚼運動，除流質食物以外不能攝取之狀</w:t>
      </w:r>
      <w:r w:rsidRPr="007E0FFA">
        <w:rPr>
          <w:rFonts w:hAnsi="細明體" w:hint="eastAsia"/>
          <w:sz w:val="20"/>
        </w:rPr>
        <w:t>態。</w:t>
      </w:r>
    </w:p>
    <w:p w:rsidR="007E0FFA" w:rsidRPr="007E0FFA" w:rsidRDefault="007E0FFA" w:rsidP="007F694A">
      <w:pPr>
        <w:pStyle w:val="ab"/>
        <w:kinsoku w:val="0"/>
        <w:overflowPunct w:val="0"/>
        <w:adjustRightInd/>
        <w:spacing w:before="100" w:beforeAutospacing="1" w:after="100" w:afterAutospacing="1" w:line="240" w:lineRule="auto"/>
        <w:rPr>
          <w:rFonts w:hAnsi="細明體"/>
          <w:w w:val="95"/>
          <w:sz w:val="20"/>
        </w:rPr>
      </w:pPr>
      <w:r w:rsidRPr="007E0FFA">
        <w:rPr>
          <w:rFonts w:hAnsi="細明體" w:hint="eastAsia"/>
          <w:w w:val="95"/>
          <w:sz w:val="20"/>
        </w:rPr>
        <w:t>五、癌症</w:t>
      </w:r>
      <w:r w:rsidRPr="007E0FFA">
        <w:rPr>
          <w:rFonts w:hAnsi="細明體"/>
          <w:w w:val="95"/>
          <w:sz w:val="20"/>
        </w:rPr>
        <w:t>(</w:t>
      </w:r>
      <w:r w:rsidRPr="007E0FFA">
        <w:rPr>
          <w:rFonts w:hAnsi="細明體" w:hint="eastAsia"/>
          <w:w w:val="95"/>
          <w:sz w:val="20"/>
        </w:rPr>
        <w:t>重度</w:t>
      </w:r>
      <w:r w:rsidRPr="007E0FFA">
        <w:rPr>
          <w:rFonts w:hAnsi="細明體"/>
          <w:w w:val="95"/>
          <w:sz w:val="20"/>
        </w:rPr>
        <w:t>)</w:t>
      </w:r>
      <w:r w:rsidRPr="007E0FFA">
        <w:rPr>
          <w:rFonts w:hAnsi="細明體" w:hint="eastAsia"/>
          <w:w w:val="95"/>
          <w:sz w:val="20"/>
        </w:rPr>
        <w:t>：</w:t>
      </w:r>
    </w:p>
    <w:p w:rsidR="007E0FFA" w:rsidRPr="007E0FFA" w:rsidRDefault="007E0FFA" w:rsidP="007F694A">
      <w:pPr>
        <w:pStyle w:val="ab"/>
        <w:kinsoku w:val="0"/>
        <w:overflowPunct w:val="0"/>
        <w:adjustRightInd/>
        <w:spacing w:before="100" w:beforeAutospacing="1" w:after="100" w:afterAutospacing="1" w:line="240" w:lineRule="auto"/>
        <w:ind w:leftChars="150" w:left="360"/>
        <w:rPr>
          <w:rFonts w:hAnsi="細明體"/>
          <w:sz w:val="20"/>
        </w:rPr>
      </w:pPr>
      <w:r w:rsidRPr="007E0FFA">
        <w:rPr>
          <w:rFonts w:hAnsi="細明體" w:hint="eastAsia"/>
          <w:sz w:val="20"/>
        </w:rPr>
        <w:t>係指組織細胞有惡性細胞不斷生長、擴張及對組織侵害的特性之惡性腫瘤或惡性白血球過多症，</w:t>
      </w:r>
      <w:r w:rsidRPr="007E0FFA">
        <w:rPr>
          <w:rFonts w:hAnsi="細明體"/>
          <w:sz w:val="20"/>
        </w:rPr>
        <w:t xml:space="preserve"> </w:t>
      </w:r>
      <w:r w:rsidRPr="007E0FFA">
        <w:rPr>
          <w:rFonts w:hAnsi="細明體" w:hint="eastAsia"/>
          <w:w w:val="95"/>
          <w:sz w:val="20"/>
        </w:rPr>
        <w:t>經病理檢驗確定符合最近採用之「國際疾病傷害及死因分類標準」版本歸屬於惡性腫瘤，且非屬</w:t>
      </w:r>
      <w:r w:rsidRPr="007E0FFA">
        <w:rPr>
          <w:rFonts w:hAnsi="細明體" w:hint="eastAsia"/>
          <w:sz w:val="20"/>
        </w:rPr>
        <w:t>下列項目之疾病</w:t>
      </w:r>
      <w:r w:rsidRPr="007E0FFA">
        <w:rPr>
          <w:rFonts w:hAnsi="細明體"/>
          <w:sz w:val="20"/>
        </w:rPr>
        <w:t>:</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firstLine="815"/>
        <w:rPr>
          <w:rFonts w:ascii="細明體" w:eastAsia="細明體" w:hAnsi="細明體"/>
          <w:sz w:val="20"/>
          <w:szCs w:val="20"/>
        </w:rPr>
      </w:pPr>
      <w:r w:rsidRPr="007E0FFA">
        <w:rPr>
          <w:rFonts w:ascii="細明體" w:eastAsia="細明體" w:hAnsi="細明體" w:hint="eastAsia"/>
          <w:sz w:val="20"/>
          <w:szCs w:val="20"/>
        </w:rPr>
        <w:t>慢性淋巴性白血病第一期及第二期</w:t>
      </w:r>
      <w:r w:rsidRPr="007E0FFA">
        <w:rPr>
          <w:rFonts w:ascii="細明體" w:eastAsia="細明體" w:hAnsi="細明體" w:cs="Times New Roman"/>
          <w:sz w:val="20"/>
          <w:szCs w:val="20"/>
        </w:rPr>
        <w:t>(</w:t>
      </w:r>
      <w:r w:rsidRPr="007E0FFA">
        <w:rPr>
          <w:rFonts w:ascii="細明體" w:eastAsia="細明體" w:hAnsi="細明體" w:hint="eastAsia"/>
          <w:spacing w:val="-28"/>
          <w:sz w:val="20"/>
          <w:szCs w:val="20"/>
        </w:rPr>
        <w:t>按</w:t>
      </w:r>
      <w:r w:rsidRPr="007E0FFA">
        <w:rPr>
          <w:rFonts w:ascii="細明體" w:eastAsia="細明體" w:hAnsi="細明體"/>
          <w:spacing w:val="-28"/>
          <w:sz w:val="20"/>
          <w:szCs w:val="20"/>
        </w:rPr>
        <w:t xml:space="preserve"> </w:t>
      </w:r>
      <w:r w:rsidRPr="007E0FFA">
        <w:rPr>
          <w:rFonts w:ascii="細明體" w:eastAsia="細明體" w:hAnsi="細明體" w:cs="Times New Roman"/>
          <w:sz w:val="20"/>
          <w:szCs w:val="20"/>
        </w:rPr>
        <w:t>Rai</w:t>
      </w:r>
      <w:r w:rsidRPr="007E0FFA">
        <w:rPr>
          <w:rFonts w:ascii="細明體" w:eastAsia="細明體" w:hAnsi="細明體" w:cs="Times New Roman"/>
          <w:spacing w:val="-7"/>
          <w:sz w:val="20"/>
          <w:szCs w:val="20"/>
        </w:rPr>
        <w:t xml:space="preserve"> </w:t>
      </w:r>
      <w:r w:rsidRPr="007E0FFA">
        <w:rPr>
          <w:rFonts w:ascii="細明體" w:eastAsia="細明體" w:hAnsi="細明體" w:hint="eastAsia"/>
          <w:sz w:val="20"/>
          <w:szCs w:val="20"/>
        </w:rPr>
        <w:t>氏的分期系統</w:t>
      </w:r>
      <w:r w:rsidRPr="007E0FFA">
        <w:rPr>
          <w:rFonts w:ascii="細明體" w:eastAsia="細明體" w:hAnsi="細明體" w:cs="Times New Roman"/>
          <w:sz w:val="20"/>
          <w:szCs w:val="20"/>
        </w:rPr>
        <w:t>)</w:t>
      </w:r>
      <w:r w:rsidRPr="007E0FFA">
        <w:rPr>
          <w:rFonts w:ascii="細明體" w:eastAsia="細明體" w:hAnsi="細明體" w:hint="eastAsia"/>
          <w:sz w:val="20"/>
          <w:szCs w:val="20"/>
        </w:rPr>
        <w:t>。</w:t>
      </w:r>
    </w:p>
    <w:p w:rsidR="007E0FFA" w:rsidRPr="007E0FFA" w:rsidRDefault="007E0FFA" w:rsidP="007F694A">
      <w:pPr>
        <w:pStyle w:val="af8"/>
        <w:numPr>
          <w:ilvl w:val="0"/>
          <w:numId w:val="7"/>
        </w:numPr>
        <w:tabs>
          <w:tab w:val="left" w:pos="1117"/>
        </w:tabs>
        <w:kinsoku w:val="0"/>
        <w:overflowPunct w:val="0"/>
        <w:adjustRightInd/>
        <w:spacing w:before="100" w:beforeAutospacing="1" w:after="100" w:afterAutospacing="1"/>
        <w:ind w:left="1116" w:hanging="201"/>
        <w:rPr>
          <w:rFonts w:ascii="細明體" w:eastAsia="細明體" w:hAnsi="細明體"/>
          <w:sz w:val="20"/>
          <w:szCs w:val="20"/>
        </w:rPr>
      </w:pPr>
      <w:r w:rsidRPr="007E0FFA">
        <w:rPr>
          <w:rFonts w:ascii="細明體" w:eastAsia="細明體" w:hAnsi="細明體" w:cs="Times New Roman"/>
          <w:sz w:val="20"/>
          <w:szCs w:val="20"/>
        </w:rPr>
        <w:t>10</w:t>
      </w:r>
      <w:r w:rsidRPr="007E0FFA">
        <w:rPr>
          <w:rFonts w:ascii="細明體" w:eastAsia="細明體" w:hAnsi="細明體" w:cs="Times New Roman"/>
          <w:spacing w:val="-5"/>
          <w:sz w:val="20"/>
          <w:szCs w:val="20"/>
        </w:rPr>
        <w:t xml:space="preserve"> </w:t>
      </w:r>
      <w:r w:rsidRPr="007E0FFA">
        <w:rPr>
          <w:rFonts w:ascii="細明體" w:eastAsia="細明體" w:hAnsi="細明體" w:hint="eastAsia"/>
          <w:sz w:val="20"/>
          <w:szCs w:val="20"/>
        </w:rPr>
        <w:t>公分</w:t>
      </w:r>
      <w:r w:rsidRPr="007E0FFA">
        <w:rPr>
          <w:rFonts w:ascii="細明體" w:eastAsia="細明體" w:hAnsi="細明體" w:cs="Times New Roman"/>
          <w:sz w:val="20"/>
          <w:szCs w:val="20"/>
        </w:rPr>
        <w:t>(</w:t>
      </w:r>
      <w:r w:rsidRPr="007E0FFA">
        <w:rPr>
          <w:rFonts w:ascii="細明體" w:eastAsia="細明體" w:hAnsi="細明體" w:hint="eastAsia"/>
          <w:sz w:val="20"/>
          <w:szCs w:val="20"/>
        </w:rPr>
        <w:t>含</w:t>
      </w:r>
      <w:r w:rsidRPr="007E0FFA">
        <w:rPr>
          <w:rFonts w:ascii="細明體" w:eastAsia="細明體" w:hAnsi="細明體" w:cs="Times New Roman"/>
          <w:sz w:val="20"/>
          <w:szCs w:val="20"/>
        </w:rPr>
        <w:t>)</w:t>
      </w:r>
      <w:r w:rsidRPr="007E0FFA">
        <w:rPr>
          <w:rFonts w:ascii="細明體" w:eastAsia="細明體" w:hAnsi="細明體" w:hint="eastAsia"/>
          <w:sz w:val="20"/>
          <w:szCs w:val="20"/>
        </w:rPr>
        <w:t>以下之第一期何杰金氏病。</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第一期前列腺癌。</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第一期膀胱乳頭狀癌。</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sz w:val="20"/>
          <w:szCs w:val="20"/>
        </w:rPr>
      </w:pPr>
      <w:r w:rsidRPr="007E0FFA">
        <w:rPr>
          <w:rFonts w:ascii="細明體" w:eastAsia="細明體" w:hAnsi="細明體" w:hint="eastAsia"/>
          <w:sz w:val="20"/>
          <w:szCs w:val="20"/>
        </w:rPr>
        <w:t>甲狀腺微乳頭狀癌</w:t>
      </w:r>
      <w:r w:rsidRPr="007E0FFA">
        <w:rPr>
          <w:rFonts w:ascii="細明體" w:eastAsia="細明體" w:hAnsi="細明體" w:cs="Times New Roman"/>
          <w:sz w:val="20"/>
          <w:szCs w:val="20"/>
        </w:rPr>
        <w:t>(</w:t>
      </w:r>
      <w:r w:rsidRPr="007E0FFA">
        <w:rPr>
          <w:rFonts w:ascii="細明體" w:eastAsia="細明體" w:hAnsi="細明體" w:hint="eastAsia"/>
          <w:spacing w:val="-5"/>
          <w:sz w:val="20"/>
          <w:szCs w:val="20"/>
        </w:rPr>
        <w:t>微乳頭狀癌是指在甲狀腺內</w:t>
      </w:r>
      <w:r w:rsidRPr="007E0FFA">
        <w:rPr>
          <w:rFonts w:ascii="細明體" w:eastAsia="細明體" w:hAnsi="細明體"/>
          <w:spacing w:val="-5"/>
          <w:sz w:val="20"/>
          <w:szCs w:val="20"/>
        </w:rPr>
        <w:t xml:space="preserve"> </w:t>
      </w:r>
      <w:r w:rsidRPr="007E0FFA">
        <w:rPr>
          <w:rFonts w:ascii="細明體" w:eastAsia="細明體" w:hAnsi="細明體" w:cs="Times New Roman"/>
          <w:sz w:val="20"/>
          <w:szCs w:val="20"/>
        </w:rPr>
        <w:t>1</w:t>
      </w:r>
      <w:r w:rsidRPr="007E0FFA">
        <w:rPr>
          <w:rFonts w:ascii="細明體" w:eastAsia="細明體" w:hAnsi="細明體" w:cs="Times New Roman"/>
          <w:spacing w:val="-7"/>
          <w:sz w:val="20"/>
          <w:szCs w:val="20"/>
        </w:rPr>
        <w:t xml:space="preserve"> </w:t>
      </w:r>
      <w:r w:rsidRPr="007E0FFA">
        <w:rPr>
          <w:rFonts w:ascii="細明體" w:eastAsia="細明體" w:hAnsi="細明體" w:hint="eastAsia"/>
          <w:sz w:val="20"/>
          <w:szCs w:val="20"/>
        </w:rPr>
        <w:t>公分</w:t>
      </w:r>
      <w:r w:rsidRPr="007E0FFA">
        <w:rPr>
          <w:rFonts w:ascii="細明體" w:eastAsia="細明體" w:hAnsi="細明體" w:cs="Times New Roman"/>
          <w:sz w:val="20"/>
          <w:szCs w:val="20"/>
        </w:rPr>
        <w:t>(</w:t>
      </w:r>
      <w:r w:rsidRPr="007E0FFA">
        <w:rPr>
          <w:rFonts w:ascii="細明體" w:eastAsia="細明體" w:hAnsi="細明體" w:hint="eastAsia"/>
          <w:sz w:val="20"/>
          <w:szCs w:val="20"/>
        </w:rPr>
        <w:t>含</w:t>
      </w:r>
      <w:r w:rsidRPr="007E0FFA">
        <w:rPr>
          <w:rFonts w:ascii="細明體" w:eastAsia="細明體" w:hAnsi="細明體" w:cs="Times New Roman"/>
          <w:sz w:val="20"/>
          <w:szCs w:val="20"/>
        </w:rPr>
        <w:t>)</w:t>
      </w:r>
      <w:r w:rsidRPr="007E0FFA">
        <w:rPr>
          <w:rFonts w:ascii="細明體" w:eastAsia="細明體" w:hAnsi="細明體" w:hint="eastAsia"/>
          <w:sz w:val="20"/>
          <w:szCs w:val="20"/>
        </w:rPr>
        <w:t>以下之乳頭狀癌</w:t>
      </w:r>
      <w:r w:rsidRPr="007E0FFA">
        <w:rPr>
          <w:rFonts w:ascii="細明體" w:eastAsia="細明體" w:hAnsi="細明體" w:cs="Times New Roman"/>
          <w:sz w:val="20"/>
          <w:szCs w:val="20"/>
        </w:rPr>
        <w:t>)</w:t>
      </w:r>
      <w:r w:rsidRPr="007E0FFA">
        <w:rPr>
          <w:rFonts w:ascii="細明體" w:eastAsia="細明體" w:hAnsi="細明體" w:hint="eastAsia"/>
          <w:sz w:val="20"/>
          <w:szCs w:val="20"/>
        </w:rPr>
        <w:t>。</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邊緣性卵巢癌。</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第一期黑色素瘤。</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第一期乳癌。</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第一期子宮頸癌。</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第一期大腸直腸癌。</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原位癌或零期癌。</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第一期惡性類癌。</w:t>
      </w:r>
    </w:p>
    <w:p w:rsidR="007E0FFA" w:rsidRPr="007E0FFA" w:rsidRDefault="007E0FFA" w:rsidP="007F694A">
      <w:pPr>
        <w:pStyle w:val="af8"/>
        <w:numPr>
          <w:ilvl w:val="0"/>
          <w:numId w:val="7"/>
        </w:numPr>
        <w:tabs>
          <w:tab w:val="left" w:pos="1168"/>
        </w:tabs>
        <w:kinsoku w:val="0"/>
        <w:overflowPunct w:val="0"/>
        <w:adjustRightInd/>
        <w:spacing w:before="100" w:beforeAutospacing="1" w:after="100" w:afterAutospacing="1"/>
        <w:ind w:left="1167"/>
        <w:rPr>
          <w:rFonts w:ascii="細明體" w:eastAsia="細明體" w:hAnsi="細明體"/>
          <w:w w:val="95"/>
          <w:sz w:val="20"/>
          <w:szCs w:val="20"/>
        </w:rPr>
      </w:pPr>
      <w:r w:rsidRPr="007E0FFA">
        <w:rPr>
          <w:rFonts w:ascii="細明體" w:eastAsia="細明體" w:hAnsi="細明體" w:hint="eastAsia"/>
          <w:w w:val="95"/>
          <w:sz w:val="20"/>
          <w:szCs w:val="20"/>
        </w:rPr>
        <w:t>第二期（含）以下且非惡性黑色素瘤之皮膚癌</w:t>
      </w:r>
      <w:r w:rsidRPr="007E0FFA">
        <w:rPr>
          <w:rFonts w:ascii="細明體" w:eastAsia="細明體" w:hAnsi="細明體" w:cs="Times New Roman"/>
          <w:w w:val="95"/>
          <w:sz w:val="20"/>
          <w:szCs w:val="20"/>
        </w:rPr>
        <w:t>(</w:t>
      </w:r>
      <w:r w:rsidRPr="007E0FFA">
        <w:rPr>
          <w:rFonts w:ascii="細明體" w:eastAsia="細明體" w:hAnsi="細明體" w:hint="eastAsia"/>
          <w:w w:val="95"/>
          <w:sz w:val="20"/>
          <w:szCs w:val="20"/>
        </w:rPr>
        <w:t>包括皮膚附屬器癌及皮纖維肉瘤</w:t>
      </w:r>
      <w:r w:rsidRPr="007E0FFA">
        <w:rPr>
          <w:rFonts w:ascii="細明體" w:eastAsia="細明體" w:hAnsi="細明體" w:cs="Times New Roman"/>
          <w:w w:val="95"/>
          <w:sz w:val="20"/>
          <w:szCs w:val="20"/>
        </w:rPr>
        <w:t>)</w:t>
      </w:r>
      <w:r w:rsidRPr="007E0FFA">
        <w:rPr>
          <w:rFonts w:ascii="細明體" w:eastAsia="細明體" w:hAnsi="細明體" w:hint="eastAsia"/>
          <w:w w:val="95"/>
          <w:sz w:val="20"/>
          <w:szCs w:val="20"/>
        </w:rPr>
        <w:t>。</w:t>
      </w:r>
    </w:p>
    <w:p w:rsidR="007E0FFA" w:rsidRPr="007E0FFA" w:rsidRDefault="007E0FFA" w:rsidP="007F694A">
      <w:pPr>
        <w:tabs>
          <w:tab w:val="left" w:pos="1049"/>
        </w:tabs>
        <w:kinsoku w:val="0"/>
        <w:overflowPunct w:val="0"/>
        <w:spacing w:before="100" w:beforeAutospacing="1" w:after="100" w:afterAutospacing="1"/>
        <w:ind w:right="944"/>
        <w:rPr>
          <w:rFonts w:ascii="細明體" w:eastAsia="細明體" w:hAnsi="細明體"/>
          <w:w w:val="95"/>
          <w:sz w:val="20"/>
        </w:rPr>
      </w:pPr>
      <w:r w:rsidRPr="007E0FFA">
        <w:rPr>
          <w:rFonts w:ascii="細明體" w:eastAsia="細明體" w:hAnsi="細明體"/>
          <w:w w:val="95"/>
          <w:sz w:val="20"/>
        </w:rPr>
        <w:t xml:space="preserve">  </w:t>
      </w:r>
      <w:r w:rsidRPr="007E0FFA">
        <w:rPr>
          <w:rFonts w:ascii="細明體" w:eastAsia="細明體" w:hAnsi="細明體" w:hint="eastAsia"/>
          <w:w w:val="95"/>
          <w:sz w:val="20"/>
        </w:rPr>
        <w:t>六、癱瘓</w:t>
      </w:r>
      <w:r w:rsidRPr="007E0FFA">
        <w:rPr>
          <w:rFonts w:ascii="細明體" w:eastAsia="細明體" w:hAnsi="細明體"/>
          <w:w w:val="95"/>
          <w:sz w:val="20"/>
        </w:rPr>
        <w:t>(</w:t>
      </w:r>
      <w:r w:rsidRPr="007E0FFA">
        <w:rPr>
          <w:rFonts w:ascii="細明體" w:eastAsia="細明體" w:hAnsi="細明體" w:hint="eastAsia"/>
          <w:w w:val="95"/>
          <w:sz w:val="20"/>
        </w:rPr>
        <w:t>重度</w:t>
      </w:r>
      <w:r w:rsidRPr="007E0FFA">
        <w:rPr>
          <w:rFonts w:ascii="細明體" w:eastAsia="細明體" w:hAnsi="細明體"/>
          <w:w w:val="95"/>
          <w:sz w:val="20"/>
        </w:rPr>
        <w:t>)</w:t>
      </w:r>
      <w:r w:rsidRPr="007E0FFA">
        <w:rPr>
          <w:rFonts w:ascii="細明體" w:eastAsia="細明體" w:hAnsi="細明體" w:hint="eastAsia"/>
          <w:w w:val="95"/>
          <w:sz w:val="20"/>
        </w:rPr>
        <w:t>：</w:t>
      </w:r>
    </w:p>
    <w:p w:rsidR="007E0FFA" w:rsidRPr="007E0FFA" w:rsidRDefault="007E0FFA" w:rsidP="007F694A">
      <w:pPr>
        <w:pStyle w:val="ab"/>
        <w:kinsoku w:val="0"/>
        <w:overflowPunct w:val="0"/>
        <w:adjustRightInd/>
        <w:spacing w:before="100" w:beforeAutospacing="1" w:after="100" w:afterAutospacing="1" w:line="240" w:lineRule="auto"/>
        <w:ind w:left="567"/>
        <w:rPr>
          <w:rFonts w:hAnsi="細明體"/>
          <w:spacing w:val="-2"/>
          <w:sz w:val="20"/>
        </w:rPr>
      </w:pPr>
      <w:r w:rsidRPr="007E0FFA">
        <w:rPr>
          <w:rFonts w:hAnsi="細明體" w:hint="eastAsia"/>
          <w:spacing w:val="-15"/>
          <w:w w:val="95"/>
          <w:sz w:val="20"/>
        </w:rPr>
        <w:t>係指兩上肢、或兩下肢、或一上肢及一下肢，各有三大關節中之兩關節</w:t>
      </w:r>
      <w:r w:rsidRPr="007E0FFA">
        <w:rPr>
          <w:rFonts w:hAnsi="細明體"/>
          <w:w w:val="95"/>
          <w:sz w:val="20"/>
        </w:rPr>
        <w:t>(</w:t>
      </w:r>
      <w:r w:rsidRPr="007E0FFA">
        <w:rPr>
          <w:rFonts w:hAnsi="細明體" w:hint="eastAsia"/>
          <w:w w:val="95"/>
          <w:sz w:val="20"/>
        </w:rPr>
        <w:t>含</w:t>
      </w:r>
      <w:r w:rsidRPr="007E0FFA">
        <w:rPr>
          <w:rFonts w:hAnsi="細明體"/>
          <w:w w:val="95"/>
          <w:sz w:val="20"/>
        </w:rPr>
        <w:t>)</w:t>
      </w:r>
      <w:r w:rsidRPr="007E0FFA">
        <w:rPr>
          <w:rFonts w:hAnsi="細明體" w:hint="eastAsia"/>
          <w:spacing w:val="-2"/>
          <w:w w:val="95"/>
          <w:sz w:val="20"/>
        </w:rPr>
        <w:t>以上遺留下列殘障之一，</w:t>
      </w:r>
      <w:r w:rsidRPr="007E0FFA">
        <w:rPr>
          <w:rFonts w:hAnsi="細明體" w:hint="eastAsia"/>
          <w:spacing w:val="-2"/>
          <w:sz w:val="20"/>
        </w:rPr>
        <w:t>且經六個月以後仍無法復原或改善者：</w:t>
      </w:r>
    </w:p>
    <w:p w:rsidR="007E0FFA" w:rsidRPr="007E0FFA" w:rsidRDefault="007E0FFA" w:rsidP="007F694A">
      <w:pPr>
        <w:pStyle w:val="af8"/>
        <w:numPr>
          <w:ilvl w:val="0"/>
          <w:numId w:val="10"/>
        </w:numPr>
        <w:tabs>
          <w:tab w:val="left" w:pos="950"/>
        </w:tabs>
        <w:kinsoku w:val="0"/>
        <w:overflowPunct w:val="0"/>
        <w:adjustRightInd/>
        <w:spacing w:before="100" w:beforeAutospacing="1" w:after="100" w:afterAutospacing="1"/>
        <w:ind w:firstLine="200"/>
        <w:rPr>
          <w:rFonts w:ascii="細明體" w:eastAsia="細明體" w:hAnsi="細明體"/>
          <w:w w:val="95"/>
          <w:sz w:val="20"/>
          <w:szCs w:val="20"/>
        </w:rPr>
      </w:pPr>
      <w:r w:rsidRPr="007E0FFA">
        <w:rPr>
          <w:rFonts w:ascii="細明體" w:eastAsia="細明體" w:hAnsi="細明體" w:hint="eastAsia"/>
          <w:w w:val="95"/>
          <w:sz w:val="20"/>
          <w:szCs w:val="20"/>
        </w:rPr>
        <w:t>關節機能完全不能隨意識活動。</w:t>
      </w:r>
    </w:p>
    <w:p w:rsidR="007E0FFA" w:rsidRPr="007E0FFA" w:rsidRDefault="007E0FFA" w:rsidP="007F694A">
      <w:pPr>
        <w:pStyle w:val="af8"/>
        <w:numPr>
          <w:ilvl w:val="0"/>
          <w:numId w:val="10"/>
        </w:numPr>
        <w:tabs>
          <w:tab w:val="left" w:pos="950"/>
        </w:tabs>
        <w:kinsoku w:val="0"/>
        <w:overflowPunct w:val="0"/>
        <w:adjustRightInd/>
        <w:spacing w:before="100" w:beforeAutospacing="1" w:after="100" w:afterAutospacing="1"/>
        <w:ind w:right="1707" w:firstLine="200"/>
        <w:rPr>
          <w:rFonts w:ascii="細明體" w:eastAsia="細明體" w:hAnsi="細明體"/>
          <w:w w:val="95"/>
          <w:sz w:val="20"/>
          <w:szCs w:val="20"/>
        </w:rPr>
      </w:pPr>
      <w:r w:rsidRPr="007E0FFA">
        <w:rPr>
          <w:rFonts w:ascii="細明體" w:eastAsia="細明體" w:hAnsi="細明體" w:hint="eastAsia"/>
          <w:spacing w:val="-13"/>
          <w:sz w:val="20"/>
          <w:szCs w:val="20"/>
        </w:rPr>
        <w:t>肌力在</w:t>
      </w:r>
      <w:r w:rsidRPr="007E0FFA">
        <w:rPr>
          <w:rFonts w:ascii="細明體" w:eastAsia="細明體" w:hAnsi="細明體"/>
          <w:spacing w:val="-13"/>
          <w:sz w:val="20"/>
          <w:szCs w:val="20"/>
        </w:rPr>
        <w:t xml:space="preserve"> </w:t>
      </w:r>
      <w:r w:rsidRPr="007E0FFA">
        <w:rPr>
          <w:rFonts w:ascii="細明體" w:eastAsia="細明體" w:hAnsi="細明體" w:cs="Times New Roman"/>
          <w:sz w:val="20"/>
          <w:szCs w:val="20"/>
        </w:rPr>
        <w:t>2</w:t>
      </w:r>
      <w:r w:rsidRPr="007E0FFA">
        <w:rPr>
          <w:rFonts w:ascii="細明體" w:eastAsia="細明體" w:hAnsi="細明體" w:cs="Times New Roman"/>
          <w:spacing w:val="-4"/>
          <w:sz w:val="20"/>
          <w:szCs w:val="20"/>
        </w:rPr>
        <w:t xml:space="preserve"> </w:t>
      </w:r>
      <w:r w:rsidRPr="007E0FFA">
        <w:rPr>
          <w:rFonts w:ascii="細明體" w:eastAsia="細明體" w:hAnsi="細明體" w:hint="eastAsia"/>
          <w:sz w:val="20"/>
          <w:szCs w:val="20"/>
        </w:rPr>
        <w:t>分</w:t>
      </w:r>
      <w:r w:rsidRPr="007E0FFA">
        <w:rPr>
          <w:rFonts w:ascii="細明體" w:eastAsia="細明體" w:hAnsi="細明體" w:cs="Times New Roman"/>
          <w:sz w:val="20"/>
          <w:szCs w:val="20"/>
        </w:rPr>
        <w:t>(</w:t>
      </w:r>
      <w:r w:rsidRPr="007E0FFA">
        <w:rPr>
          <w:rFonts w:ascii="細明體" w:eastAsia="細明體" w:hAnsi="細明體" w:hint="eastAsia"/>
          <w:sz w:val="20"/>
          <w:szCs w:val="20"/>
        </w:rPr>
        <w:t>含</w:t>
      </w:r>
      <w:r w:rsidRPr="007E0FFA">
        <w:rPr>
          <w:rFonts w:ascii="細明體" w:eastAsia="細明體" w:hAnsi="細明體" w:cs="Times New Roman"/>
          <w:sz w:val="20"/>
          <w:szCs w:val="20"/>
        </w:rPr>
        <w:t>)</w:t>
      </w:r>
      <w:r w:rsidRPr="007E0FFA">
        <w:rPr>
          <w:rFonts w:ascii="細明體" w:eastAsia="細明體" w:hAnsi="細明體" w:hint="eastAsia"/>
          <w:sz w:val="20"/>
          <w:szCs w:val="20"/>
        </w:rPr>
        <w:t>以下者</w:t>
      </w:r>
      <w:r w:rsidRPr="007E0FFA">
        <w:rPr>
          <w:rFonts w:ascii="細明體" w:eastAsia="細明體" w:hAnsi="細明體" w:cs="Times New Roman"/>
          <w:sz w:val="20"/>
          <w:szCs w:val="20"/>
        </w:rPr>
        <w:t>(</w:t>
      </w:r>
      <w:r w:rsidRPr="007E0FFA">
        <w:rPr>
          <w:rFonts w:ascii="細明體" w:eastAsia="細明體" w:hAnsi="細明體" w:hint="eastAsia"/>
          <w:spacing w:val="-17"/>
          <w:sz w:val="20"/>
          <w:szCs w:val="20"/>
        </w:rPr>
        <w:t>肌力</w:t>
      </w:r>
      <w:r w:rsidRPr="007E0FFA">
        <w:rPr>
          <w:rFonts w:ascii="細明體" w:eastAsia="細明體" w:hAnsi="細明體"/>
          <w:spacing w:val="-17"/>
          <w:sz w:val="20"/>
          <w:szCs w:val="20"/>
        </w:rPr>
        <w:t xml:space="preserve"> </w:t>
      </w:r>
      <w:r w:rsidRPr="007E0FFA">
        <w:rPr>
          <w:rFonts w:ascii="細明體" w:eastAsia="細明體" w:hAnsi="細明體" w:cs="Times New Roman"/>
          <w:sz w:val="20"/>
          <w:szCs w:val="20"/>
        </w:rPr>
        <w:t>2</w:t>
      </w:r>
      <w:r w:rsidRPr="007E0FFA">
        <w:rPr>
          <w:rFonts w:ascii="細明體" w:eastAsia="細明體" w:hAnsi="細明體" w:cs="Times New Roman"/>
          <w:spacing w:val="-4"/>
          <w:sz w:val="20"/>
          <w:szCs w:val="20"/>
        </w:rPr>
        <w:t xml:space="preserve"> </w:t>
      </w:r>
      <w:r w:rsidRPr="007E0FFA">
        <w:rPr>
          <w:rFonts w:ascii="細明體" w:eastAsia="細明體" w:hAnsi="細明體" w:hint="eastAsia"/>
          <w:sz w:val="20"/>
          <w:szCs w:val="20"/>
        </w:rPr>
        <w:t>分是指可做水平運動，但無法抗地心引力</w:t>
      </w:r>
      <w:r w:rsidRPr="007E0FFA">
        <w:rPr>
          <w:rFonts w:ascii="細明體" w:eastAsia="細明體" w:hAnsi="細明體" w:cs="Times New Roman"/>
          <w:sz w:val="20"/>
          <w:szCs w:val="20"/>
        </w:rPr>
        <w:t>)</w:t>
      </w:r>
      <w:r w:rsidRPr="007E0FFA">
        <w:rPr>
          <w:rFonts w:ascii="細明體" w:eastAsia="細明體" w:hAnsi="細明體" w:hint="eastAsia"/>
          <w:sz w:val="20"/>
          <w:szCs w:val="20"/>
        </w:rPr>
        <w:t>。</w:t>
      </w:r>
    </w:p>
    <w:p w:rsidR="007E0FFA" w:rsidRPr="007E0FFA" w:rsidRDefault="007E0FFA" w:rsidP="007F694A">
      <w:pPr>
        <w:pStyle w:val="af8"/>
        <w:tabs>
          <w:tab w:val="left" w:pos="950"/>
        </w:tabs>
        <w:kinsoku w:val="0"/>
        <w:overflowPunct w:val="0"/>
        <w:adjustRightInd/>
        <w:spacing w:before="100" w:beforeAutospacing="1" w:after="100" w:afterAutospacing="1"/>
        <w:ind w:left="698" w:right="1707" w:firstLine="0"/>
        <w:rPr>
          <w:rFonts w:ascii="細明體" w:eastAsia="細明體" w:hAnsi="細明體"/>
          <w:w w:val="95"/>
          <w:sz w:val="20"/>
          <w:szCs w:val="20"/>
        </w:rPr>
      </w:pPr>
      <w:r w:rsidRPr="007E0FFA">
        <w:rPr>
          <w:rFonts w:ascii="細明體" w:eastAsia="細明體" w:hAnsi="細明體" w:hint="eastAsia"/>
          <w:w w:val="95"/>
          <w:sz w:val="20"/>
          <w:szCs w:val="20"/>
        </w:rPr>
        <w:t>上肢三大關節包括肩、肘、腕關節，下肢三大關節包括髖、膝、踝關節。</w:t>
      </w:r>
    </w:p>
    <w:p w:rsidR="007E0FFA" w:rsidRPr="007E0FFA" w:rsidRDefault="007E0FFA" w:rsidP="007F694A">
      <w:pPr>
        <w:pStyle w:val="ab"/>
        <w:kinsoku w:val="0"/>
        <w:overflowPunct w:val="0"/>
        <w:adjustRightInd/>
        <w:spacing w:before="100" w:beforeAutospacing="1" w:after="100" w:afterAutospacing="1" w:line="240" w:lineRule="auto"/>
        <w:rPr>
          <w:rFonts w:hAnsi="細明體"/>
          <w:w w:val="95"/>
          <w:sz w:val="20"/>
        </w:rPr>
      </w:pPr>
      <w:r w:rsidRPr="007E0FFA">
        <w:rPr>
          <w:rFonts w:hAnsi="細明體" w:hint="eastAsia"/>
          <w:w w:val="95"/>
          <w:sz w:val="20"/>
        </w:rPr>
        <w:t>七、重大器官移植或造血幹細胞移植：</w:t>
      </w:r>
    </w:p>
    <w:p w:rsidR="007E0FFA" w:rsidRPr="007E0FFA" w:rsidRDefault="007E0FFA" w:rsidP="007F694A">
      <w:pPr>
        <w:pStyle w:val="ab"/>
        <w:kinsoku w:val="0"/>
        <w:overflowPunct w:val="0"/>
        <w:adjustRightInd/>
        <w:spacing w:before="100" w:beforeAutospacing="1" w:after="100" w:afterAutospacing="1" w:line="240" w:lineRule="auto"/>
        <w:ind w:left="397"/>
        <w:rPr>
          <w:rFonts w:hAnsi="細明體"/>
          <w:w w:val="95"/>
          <w:sz w:val="20"/>
        </w:rPr>
      </w:pPr>
      <w:r w:rsidRPr="007E0FFA">
        <w:rPr>
          <w:rFonts w:hAnsi="細明體" w:hint="eastAsia"/>
          <w:sz w:val="20"/>
        </w:rPr>
        <w:t>重大器官移植，係指因相對應器官功能衰竭，已經接受心臟、肺臟、肝臟、胰臟、腎臟（以上均</w:t>
      </w:r>
      <w:r w:rsidRPr="007E0FFA">
        <w:rPr>
          <w:rFonts w:hAnsi="細明體" w:hint="eastAsia"/>
          <w:w w:val="95"/>
          <w:sz w:val="20"/>
        </w:rPr>
        <w:t>不含幹細胞移植）的異體移植。</w:t>
      </w:r>
    </w:p>
    <w:p w:rsidR="001B1478" w:rsidRDefault="007E0FFA" w:rsidP="007F694A">
      <w:pPr>
        <w:pStyle w:val="TableParagraph"/>
        <w:kinsoku w:val="0"/>
        <w:overflowPunct w:val="0"/>
        <w:adjustRightInd/>
        <w:spacing w:before="100" w:beforeAutospacing="1" w:after="100" w:afterAutospacing="1"/>
        <w:ind w:leftChars="150" w:left="360"/>
        <w:rPr>
          <w:rFonts w:ascii="細明體" w:eastAsia="細明體" w:hAnsi="細明體"/>
          <w:w w:val="95"/>
          <w:sz w:val="20"/>
          <w:szCs w:val="20"/>
        </w:rPr>
      </w:pPr>
      <w:r w:rsidRPr="007E0FFA">
        <w:rPr>
          <w:rFonts w:ascii="細明體" w:eastAsia="細明體" w:hAnsi="細明體" w:hint="eastAsia"/>
          <w:sz w:val="20"/>
          <w:szCs w:val="20"/>
        </w:rPr>
        <w:t>造血幹細胞移植，係指因造血功能損害或造血系統惡性腫瘤，已經接受造血幹細胞（包括骨髓造</w:t>
      </w:r>
      <w:r w:rsidRPr="007E0FFA">
        <w:rPr>
          <w:rFonts w:ascii="細明體" w:eastAsia="細明體" w:hAnsi="細明體" w:hint="eastAsia"/>
          <w:w w:val="95"/>
          <w:sz w:val="20"/>
          <w:szCs w:val="20"/>
        </w:rPr>
        <w:t>血幹細胞、周邊血造血幹細胞和臍帶血造血幹細胞）的異體移植。</w:t>
      </w:r>
    </w:p>
    <w:p w:rsidR="001B1478" w:rsidRDefault="001B1478">
      <w:pPr>
        <w:widowControl/>
        <w:rPr>
          <w:rFonts w:ascii="細明體" w:eastAsia="細明體" w:hAnsi="細明體" w:cs="標楷體"/>
          <w:w w:val="95"/>
          <w:kern w:val="0"/>
          <w:sz w:val="20"/>
        </w:rPr>
      </w:pPr>
      <w:r>
        <w:rPr>
          <w:rFonts w:ascii="細明體" w:eastAsia="細明體" w:hAnsi="細明體"/>
          <w:w w:val="95"/>
          <w:sz w:val="20"/>
        </w:rPr>
        <w:br w:type="page"/>
      </w:r>
    </w:p>
    <w:p w:rsidR="001B1478" w:rsidRPr="008A138C" w:rsidRDefault="001B1478" w:rsidP="001B1478">
      <w:pPr>
        <w:pStyle w:val="2"/>
        <w:kinsoku w:val="0"/>
        <w:overflowPunct w:val="0"/>
        <w:spacing w:after="32"/>
        <w:ind w:left="152"/>
        <w:rPr>
          <w:w w:val="95"/>
          <w:sz w:val="24"/>
          <w:szCs w:val="24"/>
        </w:rPr>
      </w:pPr>
      <w:r w:rsidRPr="008A138C">
        <w:rPr>
          <w:rFonts w:hint="eastAsia"/>
          <w:w w:val="95"/>
          <w:sz w:val="24"/>
          <w:szCs w:val="24"/>
        </w:rPr>
        <w:t>【附表四】全民健康保險重大傷病範圍</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10"/>
        <w:gridCol w:w="5941"/>
      </w:tblGrid>
      <w:tr w:rsidR="001B1478" w:rsidTr="001B1478">
        <w:trPr>
          <w:trHeight w:hRule="exact" w:val="456"/>
          <w:jc w:val="center"/>
        </w:trPr>
        <w:tc>
          <w:tcPr>
            <w:tcW w:w="2910" w:type="dxa"/>
          </w:tcPr>
          <w:p w:rsidR="001B1478" w:rsidRDefault="001B1478" w:rsidP="001B1478">
            <w:pPr>
              <w:pStyle w:val="TableParagraph"/>
              <w:kinsoku w:val="0"/>
              <w:overflowPunct w:val="0"/>
              <w:spacing w:before="57"/>
              <w:ind w:left="19"/>
              <w:rPr>
                <w:rFonts w:ascii="Times New Roman" w:eastAsiaTheme="minorEastAsia" w:cs="Times New Roman"/>
              </w:rPr>
            </w:pPr>
            <w:r>
              <w:rPr>
                <w:sz w:val="20"/>
                <w:szCs w:val="20"/>
              </w:rPr>
              <w:t xml:space="preserve">ICD-9-CM </w:t>
            </w:r>
            <w:r>
              <w:rPr>
                <w:rFonts w:hint="eastAsia"/>
                <w:sz w:val="20"/>
                <w:szCs w:val="20"/>
              </w:rPr>
              <w:t>碼</w:t>
            </w:r>
            <w:r>
              <w:rPr>
                <w:sz w:val="20"/>
                <w:szCs w:val="20"/>
              </w:rPr>
              <w:t xml:space="preserve"> 2001 </w:t>
            </w:r>
            <w:r>
              <w:rPr>
                <w:rFonts w:hint="eastAsia"/>
                <w:sz w:val="20"/>
                <w:szCs w:val="20"/>
              </w:rPr>
              <w:t>年版</w:t>
            </w:r>
          </w:p>
        </w:tc>
        <w:tc>
          <w:tcPr>
            <w:tcW w:w="5941" w:type="dxa"/>
          </w:tcPr>
          <w:p w:rsidR="001B1478" w:rsidRDefault="001B1478" w:rsidP="001B1478">
            <w:pPr>
              <w:pStyle w:val="TableParagraph"/>
              <w:kinsoku w:val="0"/>
              <w:overflowPunct w:val="0"/>
              <w:spacing w:before="57"/>
              <w:ind w:left="19"/>
              <w:rPr>
                <w:rFonts w:ascii="Times New Roman" w:eastAsiaTheme="minorEastAsia" w:cs="Times New Roman"/>
              </w:rPr>
            </w:pPr>
            <w:r>
              <w:rPr>
                <w:rFonts w:hint="eastAsia"/>
                <w:w w:val="95"/>
                <w:sz w:val="20"/>
                <w:szCs w:val="20"/>
              </w:rPr>
              <w:t>中文疾病名稱</w:t>
            </w:r>
          </w:p>
        </w:tc>
      </w:tr>
      <w:tr w:rsidR="001B1478" w:rsidTr="001B1478">
        <w:trPr>
          <w:trHeight w:hRule="exact" w:val="370"/>
          <w:jc w:val="center"/>
        </w:trPr>
        <w:tc>
          <w:tcPr>
            <w:tcW w:w="2910" w:type="dxa"/>
            <w:vMerge w:val="restart"/>
          </w:tcPr>
          <w:p w:rsidR="001B1478" w:rsidRDefault="001B1478" w:rsidP="001B1478">
            <w:pPr>
              <w:pStyle w:val="TableParagraph"/>
              <w:kinsoku w:val="0"/>
              <w:overflowPunct w:val="0"/>
              <w:spacing w:before="11"/>
              <w:rPr>
                <w:b/>
                <w:bCs/>
                <w:sz w:val="28"/>
                <w:szCs w:val="28"/>
              </w:rPr>
            </w:pPr>
          </w:p>
          <w:p w:rsidR="001B1478" w:rsidRDefault="001B1478" w:rsidP="001B1478">
            <w:pPr>
              <w:pStyle w:val="TableParagraph"/>
              <w:kinsoku w:val="0"/>
              <w:overflowPunct w:val="0"/>
              <w:ind w:left="19"/>
              <w:rPr>
                <w:rFonts w:ascii="Times New Roman" w:eastAsiaTheme="minorEastAsia" w:cs="Times New Roman"/>
              </w:rPr>
            </w:pPr>
            <w:r>
              <w:rPr>
                <w:sz w:val="20"/>
                <w:szCs w:val="20"/>
              </w:rPr>
              <w:t>140-208</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一、需積極或長期治療之癌症。</w:t>
            </w:r>
          </w:p>
        </w:tc>
      </w:tr>
      <w:tr w:rsidR="001B1478" w:rsidTr="001B1478">
        <w:trPr>
          <w:trHeight w:hRule="exact" w:val="370"/>
          <w:jc w:val="center"/>
        </w:trPr>
        <w:tc>
          <w:tcPr>
            <w:tcW w:w="2910" w:type="dxa"/>
            <w:vMerge/>
          </w:tcPr>
          <w:p w:rsidR="001B1478" w:rsidRDefault="001B1478" w:rsidP="001B1478">
            <w:pPr>
              <w:pStyle w:val="TableParagraph"/>
              <w:kinsoku w:val="0"/>
              <w:overflowPunct w:val="0"/>
              <w:spacing w:before="18"/>
              <w:ind w:left="19"/>
              <w:rPr>
                <w:rFonts w:ascii="Times New Roman" w:eastAsiaTheme="minorEastAsia" w:cs="Times New Roman"/>
              </w:rPr>
            </w:pP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惡性腫瘤</w:t>
            </w:r>
          </w:p>
        </w:tc>
      </w:tr>
      <w:tr w:rsidR="001B1478" w:rsidTr="001B1478">
        <w:trPr>
          <w:trHeight w:hRule="exact" w:val="372"/>
          <w:jc w:val="center"/>
        </w:trPr>
        <w:tc>
          <w:tcPr>
            <w:tcW w:w="2910" w:type="dxa"/>
          </w:tcPr>
          <w:p w:rsidR="001B1478" w:rsidRDefault="001B1478" w:rsidP="001B1478">
            <w:pPr>
              <w:rPr>
                <w:rFonts w:eastAsiaTheme="minorEastAsia"/>
              </w:rPr>
            </w:pPr>
          </w:p>
        </w:tc>
        <w:tc>
          <w:tcPr>
            <w:tcW w:w="5941" w:type="dxa"/>
          </w:tcPr>
          <w:p w:rsidR="001B1478" w:rsidRDefault="001B1478" w:rsidP="001B1478">
            <w:pPr>
              <w:pStyle w:val="TableParagraph"/>
              <w:kinsoku w:val="0"/>
              <w:overflowPunct w:val="0"/>
              <w:spacing w:before="20"/>
              <w:ind w:left="19"/>
              <w:rPr>
                <w:rFonts w:ascii="Times New Roman" w:eastAsiaTheme="minorEastAsia" w:cs="Times New Roman"/>
              </w:rPr>
            </w:pPr>
            <w:r>
              <w:rPr>
                <w:rFonts w:hint="eastAsia"/>
                <w:w w:val="95"/>
                <w:sz w:val="20"/>
                <w:szCs w:val="20"/>
              </w:rPr>
              <w:t>二、先天性凝血因子異常。</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286.0</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sz w:val="20"/>
                <w:szCs w:val="20"/>
              </w:rPr>
              <w:t>（一）先天性第八凝血因子異常〔</w:t>
            </w:r>
            <w:r>
              <w:rPr>
                <w:sz w:val="20"/>
                <w:szCs w:val="20"/>
              </w:rPr>
              <w:t xml:space="preserve">A </w:t>
            </w:r>
            <w:r>
              <w:rPr>
                <w:rFonts w:hint="eastAsia"/>
                <w:sz w:val="20"/>
                <w:szCs w:val="20"/>
              </w:rPr>
              <w:t>型血友病〕</w:t>
            </w:r>
          </w:p>
        </w:tc>
      </w:tr>
      <w:tr w:rsidR="001B1478" w:rsidTr="001B1478">
        <w:trPr>
          <w:trHeight w:hRule="exact" w:val="361"/>
          <w:jc w:val="center"/>
        </w:trPr>
        <w:tc>
          <w:tcPr>
            <w:tcW w:w="2910" w:type="dxa"/>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286.1</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sz w:val="20"/>
                <w:szCs w:val="20"/>
              </w:rPr>
              <w:t>（二）先天性第九凝血因子異常〔</w:t>
            </w:r>
            <w:r>
              <w:rPr>
                <w:sz w:val="20"/>
                <w:szCs w:val="20"/>
              </w:rPr>
              <w:t xml:space="preserve">B </w:t>
            </w:r>
            <w:r>
              <w:rPr>
                <w:rFonts w:hint="eastAsia"/>
                <w:sz w:val="20"/>
                <w:szCs w:val="20"/>
              </w:rPr>
              <w:t>型血友病〕</w:t>
            </w:r>
          </w:p>
        </w:tc>
      </w:tr>
      <w:tr w:rsidR="001B1478" w:rsidTr="001B1478">
        <w:trPr>
          <w:trHeight w:hRule="exact" w:val="361"/>
          <w:jc w:val="center"/>
        </w:trPr>
        <w:tc>
          <w:tcPr>
            <w:tcW w:w="2910" w:type="dxa"/>
          </w:tcPr>
          <w:p w:rsidR="001B1478" w:rsidRDefault="001B1478" w:rsidP="001B1478">
            <w:pPr>
              <w:pStyle w:val="TableParagraph"/>
              <w:kinsoku w:val="0"/>
              <w:overflowPunct w:val="0"/>
              <w:spacing w:before="19"/>
              <w:ind w:left="19"/>
              <w:rPr>
                <w:rFonts w:ascii="Times New Roman" w:eastAsiaTheme="minorEastAsia" w:cs="Times New Roman"/>
              </w:rPr>
            </w:pPr>
            <w:r>
              <w:rPr>
                <w:sz w:val="20"/>
                <w:szCs w:val="20"/>
              </w:rPr>
              <w:t>286.2</w:t>
            </w:r>
          </w:p>
        </w:tc>
        <w:tc>
          <w:tcPr>
            <w:tcW w:w="5941" w:type="dxa"/>
          </w:tcPr>
          <w:p w:rsidR="001B1478" w:rsidRDefault="001B1478" w:rsidP="001B1478">
            <w:pPr>
              <w:pStyle w:val="TableParagraph"/>
              <w:kinsoku w:val="0"/>
              <w:overflowPunct w:val="0"/>
              <w:spacing w:before="19"/>
              <w:ind w:left="19"/>
              <w:rPr>
                <w:rFonts w:ascii="Times New Roman" w:eastAsiaTheme="minorEastAsia" w:cs="Times New Roman"/>
              </w:rPr>
            </w:pPr>
            <w:r>
              <w:rPr>
                <w:rFonts w:hint="eastAsia"/>
                <w:sz w:val="20"/>
                <w:szCs w:val="20"/>
              </w:rPr>
              <w:t>（三）先天性第十一凝血因子異常〔</w:t>
            </w:r>
            <w:r>
              <w:rPr>
                <w:sz w:val="20"/>
                <w:szCs w:val="20"/>
              </w:rPr>
              <w:t xml:space="preserve">C </w:t>
            </w:r>
            <w:r>
              <w:rPr>
                <w:rFonts w:hint="eastAsia"/>
                <w:sz w:val="20"/>
                <w:szCs w:val="20"/>
              </w:rPr>
              <w:t>型血友病〕</w:t>
            </w:r>
          </w:p>
        </w:tc>
      </w:tr>
      <w:tr w:rsidR="001B1478" w:rsidTr="001B1478">
        <w:trPr>
          <w:trHeight w:hRule="exact" w:val="370"/>
          <w:jc w:val="center"/>
        </w:trPr>
        <w:tc>
          <w:tcPr>
            <w:tcW w:w="2910" w:type="dxa"/>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286.3</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（四）其他凝血因子先天性缺乏症異常</w:t>
            </w:r>
          </w:p>
        </w:tc>
      </w:tr>
      <w:tr w:rsidR="001B1478" w:rsidTr="001B1478">
        <w:trPr>
          <w:trHeight w:hRule="exact" w:val="730"/>
          <w:jc w:val="center"/>
        </w:trPr>
        <w:tc>
          <w:tcPr>
            <w:tcW w:w="2910" w:type="dxa"/>
          </w:tcPr>
          <w:p w:rsidR="001B1478" w:rsidRDefault="001B1478" w:rsidP="001B1478">
            <w:pPr>
              <w:rPr>
                <w:rFonts w:eastAsiaTheme="minorEastAsia"/>
              </w:rPr>
            </w:pPr>
          </w:p>
        </w:tc>
        <w:tc>
          <w:tcPr>
            <w:tcW w:w="5941" w:type="dxa"/>
          </w:tcPr>
          <w:p w:rsidR="001B1478" w:rsidRDefault="001B1478" w:rsidP="001B1478">
            <w:pPr>
              <w:pStyle w:val="TableParagraph"/>
              <w:kinsoku w:val="0"/>
              <w:overflowPunct w:val="0"/>
              <w:spacing w:before="18" w:line="331" w:lineRule="auto"/>
              <w:ind w:left="420" w:right="82" w:hanging="401"/>
              <w:rPr>
                <w:rFonts w:ascii="Times New Roman" w:eastAsiaTheme="minorEastAsia" w:cs="Times New Roman"/>
              </w:rPr>
            </w:pPr>
            <w:r>
              <w:rPr>
                <w:rFonts w:hint="eastAsia"/>
                <w:sz w:val="20"/>
                <w:szCs w:val="20"/>
              </w:rPr>
              <w:t>三、嚴重溶血性及再生不良性貧血〔血紅素未經治療，成人經常低於</w:t>
            </w:r>
            <w:r>
              <w:rPr>
                <w:sz w:val="20"/>
                <w:szCs w:val="20"/>
              </w:rPr>
              <w:t xml:space="preserve"> 8gm/dl </w:t>
            </w:r>
            <w:r>
              <w:rPr>
                <w:rFonts w:hint="eastAsia"/>
                <w:sz w:val="20"/>
                <w:szCs w:val="20"/>
              </w:rPr>
              <w:t>以下，新生兒經常低於</w:t>
            </w:r>
            <w:r>
              <w:rPr>
                <w:sz w:val="20"/>
                <w:szCs w:val="20"/>
              </w:rPr>
              <w:t xml:space="preserve"> 12gm/dl </w:t>
            </w:r>
            <w:r>
              <w:rPr>
                <w:rFonts w:hint="eastAsia"/>
                <w:sz w:val="20"/>
                <w:szCs w:val="20"/>
              </w:rPr>
              <w:t>以下者〕。</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282</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（一）遺傳性溶血性貧血</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283</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（二）後天性溶血性貧血</w:t>
            </w:r>
          </w:p>
        </w:tc>
      </w:tr>
      <w:tr w:rsidR="001B1478" w:rsidTr="001B1478">
        <w:trPr>
          <w:trHeight w:hRule="exact" w:val="370"/>
          <w:jc w:val="center"/>
        </w:trPr>
        <w:tc>
          <w:tcPr>
            <w:tcW w:w="2910" w:type="dxa"/>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284</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（三）再生不良性貧血</w:t>
            </w:r>
          </w:p>
        </w:tc>
      </w:tr>
      <w:tr w:rsidR="001B1478" w:rsidTr="001B1478">
        <w:trPr>
          <w:trHeight w:hRule="exact" w:val="370"/>
          <w:jc w:val="center"/>
        </w:trPr>
        <w:tc>
          <w:tcPr>
            <w:tcW w:w="2910" w:type="dxa"/>
          </w:tcPr>
          <w:p w:rsidR="001B1478" w:rsidRDefault="001B1478" w:rsidP="001B1478">
            <w:pPr>
              <w:rPr>
                <w:rFonts w:eastAsiaTheme="minorEastAsia"/>
              </w:rPr>
            </w:pP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四、慢性腎衰竭〔尿毒症〕，必須接受定期透析治療者。</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585</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（一）慢性腎衰竭</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19"/>
              <w:rPr>
                <w:rFonts w:ascii="Times New Roman" w:eastAsiaTheme="minorEastAsia" w:cs="Times New Roman"/>
              </w:rPr>
            </w:pPr>
            <w:r>
              <w:rPr>
                <w:w w:val="95"/>
                <w:sz w:val="20"/>
                <w:szCs w:val="20"/>
              </w:rPr>
              <w:t>403.01</w:t>
            </w:r>
            <w:r>
              <w:rPr>
                <w:rFonts w:hint="eastAsia"/>
                <w:w w:val="95"/>
                <w:sz w:val="20"/>
                <w:szCs w:val="20"/>
              </w:rPr>
              <w:t>、</w:t>
            </w:r>
            <w:r>
              <w:rPr>
                <w:w w:val="95"/>
                <w:sz w:val="20"/>
                <w:szCs w:val="20"/>
              </w:rPr>
              <w:t>403.11</w:t>
            </w:r>
            <w:r>
              <w:rPr>
                <w:rFonts w:hint="eastAsia"/>
                <w:w w:val="95"/>
                <w:sz w:val="20"/>
                <w:szCs w:val="20"/>
              </w:rPr>
              <w:t>、</w:t>
            </w:r>
            <w:r>
              <w:rPr>
                <w:w w:val="95"/>
                <w:sz w:val="20"/>
                <w:szCs w:val="20"/>
              </w:rPr>
              <w:t>403.91</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（二）高血壓性腎臟病伴有腎衰竭</w:t>
            </w:r>
          </w:p>
        </w:tc>
      </w:tr>
      <w:tr w:rsidR="001B1478" w:rsidTr="001B1478">
        <w:trPr>
          <w:trHeight w:hRule="exact" w:val="730"/>
          <w:jc w:val="center"/>
        </w:trPr>
        <w:tc>
          <w:tcPr>
            <w:tcW w:w="2910" w:type="dxa"/>
          </w:tcPr>
          <w:p w:rsidR="001B1478" w:rsidRDefault="001B1478" w:rsidP="001B1478">
            <w:pPr>
              <w:pStyle w:val="TableParagraph"/>
              <w:kinsoku w:val="0"/>
              <w:overflowPunct w:val="0"/>
              <w:spacing w:before="18"/>
              <w:ind w:left="19"/>
              <w:rPr>
                <w:w w:val="95"/>
                <w:sz w:val="20"/>
                <w:szCs w:val="20"/>
              </w:rPr>
            </w:pPr>
            <w:r>
              <w:rPr>
                <w:w w:val="95"/>
                <w:sz w:val="20"/>
                <w:szCs w:val="20"/>
              </w:rPr>
              <w:t>404.02</w:t>
            </w:r>
            <w:r>
              <w:rPr>
                <w:rFonts w:hint="eastAsia"/>
                <w:w w:val="95"/>
                <w:sz w:val="20"/>
                <w:szCs w:val="20"/>
              </w:rPr>
              <w:t>、</w:t>
            </w:r>
            <w:r>
              <w:rPr>
                <w:w w:val="95"/>
                <w:sz w:val="20"/>
                <w:szCs w:val="20"/>
              </w:rPr>
              <w:t>404.03</w:t>
            </w:r>
            <w:r>
              <w:rPr>
                <w:rFonts w:hint="eastAsia"/>
                <w:w w:val="95"/>
                <w:sz w:val="20"/>
                <w:szCs w:val="20"/>
              </w:rPr>
              <w:t>、</w:t>
            </w:r>
            <w:r>
              <w:rPr>
                <w:w w:val="95"/>
                <w:sz w:val="20"/>
                <w:szCs w:val="20"/>
              </w:rPr>
              <w:t>404.12</w:t>
            </w:r>
            <w:r>
              <w:rPr>
                <w:rFonts w:hint="eastAsia"/>
                <w:w w:val="95"/>
                <w:sz w:val="20"/>
                <w:szCs w:val="20"/>
              </w:rPr>
              <w:t>、</w:t>
            </w:r>
          </w:p>
          <w:p w:rsidR="001B1478" w:rsidRDefault="001B1478" w:rsidP="001B1478">
            <w:pPr>
              <w:pStyle w:val="TableParagraph"/>
              <w:kinsoku w:val="0"/>
              <w:overflowPunct w:val="0"/>
              <w:spacing w:before="98"/>
              <w:ind w:left="19"/>
              <w:rPr>
                <w:rFonts w:ascii="Times New Roman" w:eastAsiaTheme="minorEastAsia" w:cs="Times New Roman"/>
              </w:rPr>
            </w:pPr>
            <w:r>
              <w:rPr>
                <w:w w:val="95"/>
                <w:sz w:val="20"/>
                <w:szCs w:val="20"/>
              </w:rPr>
              <w:t>404.13</w:t>
            </w:r>
            <w:r>
              <w:rPr>
                <w:rFonts w:hint="eastAsia"/>
                <w:w w:val="95"/>
                <w:sz w:val="20"/>
                <w:szCs w:val="20"/>
              </w:rPr>
              <w:t>、</w:t>
            </w:r>
            <w:r>
              <w:rPr>
                <w:w w:val="95"/>
                <w:sz w:val="20"/>
                <w:szCs w:val="20"/>
              </w:rPr>
              <w:t>404.92</w:t>
            </w:r>
            <w:r>
              <w:rPr>
                <w:rFonts w:hint="eastAsia"/>
                <w:w w:val="95"/>
                <w:sz w:val="20"/>
                <w:szCs w:val="20"/>
              </w:rPr>
              <w:t>、</w:t>
            </w:r>
            <w:r>
              <w:rPr>
                <w:w w:val="95"/>
                <w:sz w:val="20"/>
                <w:szCs w:val="20"/>
              </w:rPr>
              <w:t>404.93</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（三）高血壓性心臟及腎臟病伴有腎衰竭</w:t>
            </w:r>
          </w:p>
        </w:tc>
      </w:tr>
      <w:tr w:rsidR="001B1478" w:rsidTr="001B1478">
        <w:trPr>
          <w:trHeight w:hRule="exact" w:val="392"/>
          <w:jc w:val="center"/>
        </w:trPr>
        <w:tc>
          <w:tcPr>
            <w:tcW w:w="2910" w:type="dxa"/>
          </w:tcPr>
          <w:p w:rsidR="001B1478" w:rsidRDefault="001B1478" w:rsidP="001B1478">
            <w:pPr>
              <w:rPr>
                <w:rFonts w:eastAsiaTheme="minorEastAsia"/>
              </w:rPr>
            </w:pPr>
          </w:p>
        </w:tc>
        <w:tc>
          <w:tcPr>
            <w:tcW w:w="5941" w:type="dxa"/>
          </w:tcPr>
          <w:p w:rsidR="001B1478" w:rsidRDefault="001B1478" w:rsidP="001B1478">
            <w:pPr>
              <w:pStyle w:val="TableParagraph"/>
              <w:kinsoku w:val="0"/>
              <w:overflowPunct w:val="0"/>
              <w:spacing w:before="21"/>
              <w:ind w:left="19"/>
              <w:rPr>
                <w:rFonts w:ascii="Times New Roman" w:eastAsiaTheme="minorEastAsia" w:cs="Times New Roman"/>
              </w:rPr>
            </w:pPr>
            <w:r>
              <w:rPr>
                <w:rFonts w:hint="eastAsia"/>
                <w:w w:val="95"/>
                <w:sz w:val="20"/>
                <w:szCs w:val="20"/>
              </w:rPr>
              <w:t>五、需終身治療之全身性自體免疫症候群。</w:t>
            </w:r>
          </w:p>
        </w:tc>
      </w:tr>
      <w:tr w:rsidR="001B1478" w:rsidTr="001B1478">
        <w:trPr>
          <w:trHeight w:hRule="exact" w:val="379"/>
          <w:jc w:val="center"/>
        </w:trPr>
        <w:tc>
          <w:tcPr>
            <w:tcW w:w="2910" w:type="dxa"/>
          </w:tcPr>
          <w:p w:rsidR="001B1478" w:rsidRDefault="001B1478" w:rsidP="001B1478">
            <w:pPr>
              <w:pStyle w:val="TableParagraph"/>
              <w:kinsoku w:val="0"/>
              <w:overflowPunct w:val="0"/>
              <w:spacing w:before="37"/>
              <w:ind w:left="28"/>
              <w:rPr>
                <w:rFonts w:ascii="Times New Roman" w:eastAsiaTheme="minorEastAsia" w:cs="Times New Roman"/>
              </w:rPr>
            </w:pPr>
            <w:r>
              <w:rPr>
                <w:sz w:val="20"/>
                <w:szCs w:val="20"/>
              </w:rPr>
              <w:t>710.0</w:t>
            </w:r>
          </w:p>
        </w:tc>
        <w:tc>
          <w:tcPr>
            <w:tcW w:w="5941" w:type="dxa"/>
          </w:tcPr>
          <w:p w:rsidR="001B1478" w:rsidRDefault="001B1478" w:rsidP="001B1478">
            <w:pPr>
              <w:pStyle w:val="TableParagraph"/>
              <w:kinsoku w:val="0"/>
              <w:overflowPunct w:val="0"/>
              <w:spacing w:before="37"/>
              <w:ind w:left="28"/>
              <w:rPr>
                <w:rFonts w:ascii="Times New Roman" w:eastAsiaTheme="minorEastAsia" w:cs="Times New Roman"/>
              </w:rPr>
            </w:pPr>
            <w:r>
              <w:rPr>
                <w:rFonts w:hint="eastAsia"/>
                <w:w w:val="95"/>
                <w:sz w:val="20"/>
                <w:szCs w:val="20"/>
              </w:rPr>
              <w:t>（一）紅斑性狼瘡</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710.1</w:t>
            </w:r>
          </w:p>
        </w:tc>
        <w:tc>
          <w:tcPr>
            <w:tcW w:w="5941" w:type="dxa"/>
          </w:tcPr>
          <w:p w:rsidR="001B1478" w:rsidRDefault="001B1478" w:rsidP="001B1478">
            <w:pPr>
              <w:pStyle w:val="TableParagraph"/>
              <w:kinsoku w:val="0"/>
              <w:overflowPunct w:val="0"/>
              <w:spacing w:before="18"/>
              <w:ind w:left="28"/>
              <w:rPr>
                <w:rFonts w:ascii="Times New Roman" w:eastAsiaTheme="minorEastAsia" w:cs="Times New Roman"/>
              </w:rPr>
            </w:pPr>
            <w:r>
              <w:rPr>
                <w:rFonts w:hint="eastAsia"/>
                <w:w w:val="95"/>
                <w:sz w:val="20"/>
                <w:szCs w:val="20"/>
              </w:rPr>
              <w:t>（二）全身性硬化症</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714.0</w:t>
            </w:r>
          </w:p>
        </w:tc>
        <w:tc>
          <w:tcPr>
            <w:tcW w:w="5941" w:type="dxa"/>
            <w:vMerge w:val="restart"/>
          </w:tcPr>
          <w:p w:rsidR="001B1478" w:rsidRDefault="001B1478" w:rsidP="001B1478">
            <w:pPr>
              <w:pStyle w:val="TableParagraph"/>
              <w:kinsoku w:val="0"/>
              <w:overflowPunct w:val="0"/>
              <w:spacing w:before="18" w:line="331" w:lineRule="auto"/>
              <w:ind w:left="628" w:hanging="600"/>
              <w:rPr>
                <w:rFonts w:ascii="Times New Roman" w:eastAsiaTheme="minorEastAsia" w:cs="Times New Roman"/>
              </w:rPr>
            </w:pPr>
            <w:r>
              <w:rPr>
                <w:rFonts w:hint="eastAsia"/>
                <w:sz w:val="20"/>
                <w:szCs w:val="20"/>
              </w:rPr>
              <w:t>（三）</w:t>
            </w:r>
            <w:r>
              <w:rPr>
                <w:rFonts w:hint="eastAsia"/>
                <w:spacing w:val="-6"/>
                <w:sz w:val="20"/>
                <w:szCs w:val="20"/>
              </w:rPr>
              <w:t>類風濕關節炎〔符合</w:t>
            </w:r>
            <w:r>
              <w:rPr>
                <w:spacing w:val="-6"/>
                <w:sz w:val="20"/>
                <w:szCs w:val="20"/>
              </w:rPr>
              <w:t xml:space="preserve"> </w:t>
            </w:r>
            <w:r>
              <w:rPr>
                <w:sz w:val="20"/>
                <w:szCs w:val="20"/>
              </w:rPr>
              <w:t>1987</w:t>
            </w:r>
            <w:r>
              <w:rPr>
                <w:spacing w:val="-8"/>
                <w:sz w:val="20"/>
                <w:szCs w:val="20"/>
              </w:rPr>
              <w:t xml:space="preserve"> </w:t>
            </w:r>
            <w:r>
              <w:rPr>
                <w:rFonts w:hint="eastAsia"/>
                <w:spacing w:val="-8"/>
                <w:sz w:val="20"/>
                <w:szCs w:val="20"/>
              </w:rPr>
              <w:t>美國風濕病學院修訂之診斷標準，</w:t>
            </w:r>
            <w:r>
              <w:rPr>
                <w:spacing w:val="-8"/>
                <w:sz w:val="20"/>
                <w:szCs w:val="20"/>
              </w:rPr>
              <w:t xml:space="preserve"> </w:t>
            </w:r>
            <w:r>
              <w:rPr>
                <w:rFonts w:hint="eastAsia"/>
                <w:spacing w:val="-8"/>
                <w:w w:val="95"/>
                <w:sz w:val="20"/>
                <w:szCs w:val="20"/>
              </w:rPr>
              <w:t>含青年型類風濕關節炎〕</w:t>
            </w:r>
          </w:p>
        </w:tc>
      </w:tr>
      <w:tr w:rsidR="001B1478" w:rsidTr="001B1478">
        <w:trPr>
          <w:trHeight w:hRule="exact" w:val="361"/>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714.30~714.33</w:t>
            </w:r>
          </w:p>
        </w:tc>
        <w:tc>
          <w:tcPr>
            <w:tcW w:w="5941" w:type="dxa"/>
            <w:vMerge/>
          </w:tcPr>
          <w:p w:rsidR="001B1478" w:rsidRDefault="001B1478" w:rsidP="001B1478">
            <w:pPr>
              <w:pStyle w:val="TableParagraph"/>
              <w:kinsoku w:val="0"/>
              <w:overflowPunct w:val="0"/>
              <w:spacing w:before="18"/>
              <w:ind w:left="28"/>
              <w:rPr>
                <w:rFonts w:ascii="Times New Roman" w:eastAsiaTheme="minorEastAsia" w:cs="Times New Roman"/>
              </w:rPr>
            </w:pPr>
          </w:p>
        </w:tc>
      </w:tr>
      <w:tr w:rsidR="001B1478" w:rsidTr="001B1478">
        <w:trPr>
          <w:trHeight w:hRule="exact" w:val="361"/>
          <w:jc w:val="center"/>
        </w:trPr>
        <w:tc>
          <w:tcPr>
            <w:tcW w:w="2910" w:type="dxa"/>
          </w:tcPr>
          <w:p w:rsidR="001B1478" w:rsidRDefault="001B1478" w:rsidP="001B1478">
            <w:pPr>
              <w:pStyle w:val="TableParagraph"/>
              <w:kinsoku w:val="0"/>
              <w:overflowPunct w:val="0"/>
              <w:spacing w:before="19"/>
              <w:ind w:left="28"/>
              <w:rPr>
                <w:rFonts w:ascii="Times New Roman" w:eastAsiaTheme="minorEastAsia" w:cs="Times New Roman"/>
              </w:rPr>
            </w:pPr>
            <w:r>
              <w:rPr>
                <w:sz w:val="20"/>
                <w:szCs w:val="20"/>
              </w:rPr>
              <w:t>710.4</w:t>
            </w:r>
          </w:p>
        </w:tc>
        <w:tc>
          <w:tcPr>
            <w:tcW w:w="5941" w:type="dxa"/>
          </w:tcPr>
          <w:p w:rsidR="001B1478" w:rsidRDefault="001B1478" w:rsidP="001B1478">
            <w:pPr>
              <w:pStyle w:val="TableParagraph"/>
              <w:kinsoku w:val="0"/>
              <w:overflowPunct w:val="0"/>
              <w:spacing w:before="19"/>
              <w:ind w:left="28"/>
              <w:rPr>
                <w:rFonts w:ascii="Times New Roman" w:eastAsiaTheme="minorEastAsia" w:cs="Times New Roman"/>
              </w:rPr>
            </w:pPr>
            <w:r>
              <w:rPr>
                <w:rFonts w:hint="eastAsia"/>
                <w:w w:val="95"/>
                <w:sz w:val="20"/>
                <w:szCs w:val="20"/>
              </w:rPr>
              <w:t>（四）多發性肌炎</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710.3</w:t>
            </w:r>
          </w:p>
        </w:tc>
        <w:tc>
          <w:tcPr>
            <w:tcW w:w="5941" w:type="dxa"/>
          </w:tcPr>
          <w:p w:rsidR="001B1478" w:rsidRDefault="001B1478" w:rsidP="001B1478">
            <w:pPr>
              <w:pStyle w:val="TableParagraph"/>
              <w:kinsoku w:val="0"/>
              <w:overflowPunct w:val="0"/>
              <w:spacing w:before="18"/>
              <w:ind w:left="28"/>
              <w:rPr>
                <w:rFonts w:ascii="Times New Roman" w:eastAsiaTheme="minorEastAsia" w:cs="Times New Roman"/>
              </w:rPr>
            </w:pPr>
            <w:r>
              <w:rPr>
                <w:rFonts w:hint="eastAsia"/>
                <w:w w:val="95"/>
                <w:sz w:val="20"/>
                <w:szCs w:val="20"/>
              </w:rPr>
              <w:t>（五）皮肌炎</w:t>
            </w:r>
          </w:p>
        </w:tc>
      </w:tr>
      <w:tr w:rsidR="001B1478" w:rsidTr="001B1478">
        <w:trPr>
          <w:trHeight w:hRule="exact" w:val="360"/>
          <w:jc w:val="center"/>
        </w:trPr>
        <w:tc>
          <w:tcPr>
            <w:tcW w:w="2910" w:type="dxa"/>
          </w:tcPr>
          <w:p w:rsidR="001B1478" w:rsidRDefault="001B1478" w:rsidP="001B1478">
            <w:pPr>
              <w:rPr>
                <w:rFonts w:eastAsiaTheme="minorEastAsia"/>
              </w:rPr>
            </w:pPr>
          </w:p>
        </w:tc>
        <w:tc>
          <w:tcPr>
            <w:tcW w:w="5941" w:type="dxa"/>
          </w:tcPr>
          <w:p w:rsidR="001B1478" w:rsidRDefault="001B1478" w:rsidP="001B1478">
            <w:pPr>
              <w:pStyle w:val="TableParagraph"/>
              <w:kinsoku w:val="0"/>
              <w:overflowPunct w:val="0"/>
              <w:spacing w:before="18"/>
              <w:ind w:left="28"/>
              <w:rPr>
                <w:rFonts w:ascii="Times New Roman" w:eastAsiaTheme="minorEastAsia" w:cs="Times New Roman"/>
              </w:rPr>
            </w:pPr>
            <w:r>
              <w:rPr>
                <w:rFonts w:hint="eastAsia"/>
                <w:w w:val="95"/>
                <w:sz w:val="20"/>
                <w:szCs w:val="20"/>
              </w:rPr>
              <w:t>（六）血管炎</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446.0</w:t>
            </w:r>
          </w:p>
        </w:tc>
        <w:tc>
          <w:tcPr>
            <w:tcW w:w="5941" w:type="dxa"/>
          </w:tcPr>
          <w:p w:rsidR="001B1478" w:rsidRDefault="001B1478" w:rsidP="001B1478">
            <w:pPr>
              <w:pStyle w:val="TableParagraph"/>
              <w:kinsoku w:val="0"/>
              <w:overflowPunct w:val="0"/>
              <w:spacing w:before="18"/>
              <w:ind w:left="628"/>
              <w:rPr>
                <w:rFonts w:ascii="Times New Roman" w:eastAsiaTheme="minorEastAsia" w:cs="Times New Roman"/>
              </w:rPr>
            </w:pPr>
            <w:r>
              <w:rPr>
                <w:w w:val="95"/>
                <w:sz w:val="20"/>
                <w:szCs w:val="20"/>
              </w:rPr>
              <w:t>1.</w:t>
            </w:r>
            <w:r>
              <w:rPr>
                <w:rFonts w:hint="eastAsia"/>
                <w:w w:val="95"/>
                <w:sz w:val="20"/>
                <w:szCs w:val="20"/>
              </w:rPr>
              <w:t>結節狀多動脈炎</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446.2</w:t>
            </w:r>
          </w:p>
        </w:tc>
        <w:tc>
          <w:tcPr>
            <w:tcW w:w="5941" w:type="dxa"/>
          </w:tcPr>
          <w:p w:rsidR="001B1478" w:rsidRDefault="001B1478" w:rsidP="001B1478">
            <w:pPr>
              <w:pStyle w:val="TableParagraph"/>
              <w:kinsoku w:val="0"/>
              <w:overflowPunct w:val="0"/>
              <w:spacing w:before="18"/>
              <w:ind w:left="628"/>
              <w:rPr>
                <w:rFonts w:ascii="Times New Roman" w:eastAsiaTheme="minorEastAsia" w:cs="Times New Roman"/>
              </w:rPr>
            </w:pPr>
            <w:r>
              <w:rPr>
                <w:w w:val="95"/>
                <w:sz w:val="20"/>
                <w:szCs w:val="20"/>
              </w:rPr>
              <w:t>2.</w:t>
            </w:r>
            <w:r>
              <w:rPr>
                <w:rFonts w:hint="eastAsia"/>
                <w:w w:val="95"/>
                <w:sz w:val="20"/>
                <w:szCs w:val="20"/>
              </w:rPr>
              <w:t>過敏性血管炎</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446.4</w:t>
            </w:r>
          </w:p>
        </w:tc>
        <w:tc>
          <w:tcPr>
            <w:tcW w:w="5941" w:type="dxa"/>
          </w:tcPr>
          <w:p w:rsidR="001B1478" w:rsidRDefault="001B1478" w:rsidP="001B1478">
            <w:pPr>
              <w:pStyle w:val="TableParagraph"/>
              <w:kinsoku w:val="0"/>
              <w:overflowPunct w:val="0"/>
              <w:spacing w:before="18"/>
              <w:ind w:left="628"/>
              <w:rPr>
                <w:rFonts w:ascii="Times New Roman" w:eastAsiaTheme="minorEastAsia" w:cs="Times New Roman"/>
              </w:rPr>
            </w:pPr>
            <w:r>
              <w:rPr>
                <w:w w:val="95"/>
                <w:sz w:val="20"/>
                <w:szCs w:val="20"/>
              </w:rPr>
              <w:t>3.</w:t>
            </w:r>
            <w:r>
              <w:rPr>
                <w:rFonts w:hint="eastAsia"/>
                <w:w w:val="95"/>
                <w:sz w:val="20"/>
                <w:szCs w:val="20"/>
              </w:rPr>
              <w:t>韋格納氏肉芽腫</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446.5</w:t>
            </w:r>
          </w:p>
        </w:tc>
        <w:tc>
          <w:tcPr>
            <w:tcW w:w="5941" w:type="dxa"/>
          </w:tcPr>
          <w:p w:rsidR="001B1478" w:rsidRDefault="001B1478" w:rsidP="001B1478">
            <w:pPr>
              <w:pStyle w:val="TableParagraph"/>
              <w:kinsoku w:val="0"/>
              <w:overflowPunct w:val="0"/>
              <w:spacing w:before="18"/>
              <w:ind w:left="628"/>
              <w:rPr>
                <w:rFonts w:ascii="Times New Roman" w:eastAsiaTheme="minorEastAsia" w:cs="Times New Roman"/>
              </w:rPr>
            </w:pPr>
            <w:r>
              <w:rPr>
                <w:w w:val="95"/>
                <w:sz w:val="20"/>
                <w:szCs w:val="20"/>
              </w:rPr>
              <w:t>4.</w:t>
            </w:r>
            <w:r>
              <w:rPr>
                <w:rFonts w:hint="eastAsia"/>
                <w:w w:val="95"/>
                <w:sz w:val="20"/>
                <w:szCs w:val="20"/>
              </w:rPr>
              <w:t>巨細胞動脈炎</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443.1</w:t>
            </w:r>
          </w:p>
        </w:tc>
        <w:tc>
          <w:tcPr>
            <w:tcW w:w="5941" w:type="dxa"/>
          </w:tcPr>
          <w:p w:rsidR="001B1478" w:rsidRDefault="001B1478" w:rsidP="001B1478">
            <w:pPr>
              <w:pStyle w:val="TableParagraph"/>
              <w:kinsoku w:val="0"/>
              <w:overflowPunct w:val="0"/>
              <w:spacing w:before="18"/>
              <w:ind w:left="628"/>
              <w:rPr>
                <w:rFonts w:ascii="Times New Roman" w:eastAsiaTheme="minorEastAsia" w:cs="Times New Roman"/>
              </w:rPr>
            </w:pPr>
            <w:r>
              <w:rPr>
                <w:w w:val="95"/>
                <w:sz w:val="20"/>
                <w:szCs w:val="20"/>
              </w:rPr>
              <w:t>5.</w:t>
            </w:r>
            <w:r>
              <w:rPr>
                <w:rFonts w:hint="eastAsia"/>
                <w:w w:val="95"/>
                <w:sz w:val="20"/>
                <w:szCs w:val="20"/>
              </w:rPr>
              <w:t>血栓閉鎖性血管炎</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446.7</w:t>
            </w:r>
          </w:p>
        </w:tc>
        <w:tc>
          <w:tcPr>
            <w:tcW w:w="5941" w:type="dxa"/>
          </w:tcPr>
          <w:p w:rsidR="001B1478" w:rsidRDefault="001B1478" w:rsidP="001B1478">
            <w:pPr>
              <w:pStyle w:val="TableParagraph"/>
              <w:kinsoku w:val="0"/>
              <w:overflowPunct w:val="0"/>
              <w:spacing w:before="18"/>
              <w:ind w:left="628"/>
              <w:rPr>
                <w:rFonts w:ascii="Times New Roman" w:eastAsiaTheme="minorEastAsia" w:cs="Times New Roman"/>
              </w:rPr>
            </w:pPr>
            <w:r>
              <w:rPr>
                <w:w w:val="95"/>
                <w:sz w:val="20"/>
                <w:szCs w:val="20"/>
              </w:rPr>
              <w:t>6.</w:t>
            </w:r>
            <w:r>
              <w:rPr>
                <w:rFonts w:hint="eastAsia"/>
                <w:w w:val="95"/>
                <w:sz w:val="20"/>
                <w:szCs w:val="20"/>
              </w:rPr>
              <w:t>閉鎖式動脈炎</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446.1</w:t>
            </w:r>
          </w:p>
        </w:tc>
        <w:tc>
          <w:tcPr>
            <w:tcW w:w="5941" w:type="dxa"/>
          </w:tcPr>
          <w:p w:rsidR="001B1478" w:rsidRDefault="001B1478" w:rsidP="001B1478">
            <w:pPr>
              <w:pStyle w:val="TableParagraph"/>
              <w:kinsoku w:val="0"/>
              <w:overflowPunct w:val="0"/>
              <w:spacing w:before="18"/>
              <w:ind w:left="628"/>
              <w:rPr>
                <w:rFonts w:ascii="Times New Roman" w:eastAsiaTheme="minorEastAsia" w:cs="Times New Roman"/>
              </w:rPr>
            </w:pPr>
            <w:r>
              <w:rPr>
                <w:w w:val="95"/>
                <w:sz w:val="20"/>
                <w:szCs w:val="20"/>
              </w:rPr>
              <w:t>7.</w:t>
            </w:r>
            <w:r>
              <w:rPr>
                <w:rFonts w:hint="eastAsia"/>
                <w:w w:val="95"/>
                <w:sz w:val="20"/>
                <w:szCs w:val="20"/>
              </w:rPr>
              <w:t>急性發熱性黏膜皮膚淋巴結徵候群（川崎病）</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136.1</w:t>
            </w:r>
          </w:p>
        </w:tc>
        <w:tc>
          <w:tcPr>
            <w:tcW w:w="5941" w:type="dxa"/>
          </w:tcPr>
          <w:p w:rsidR="001B1478" w:rsidRDefault="001B1478" w:rsidP="001B1478">
            <w:pPr>
              <w:pStyle w:val="TableParagraph"/>
              <w:kinsoku w:val="0"/>
              <w:overflowPunct w:val="0"/>
              <w:spacing w:before="18"/>
              <w:ind w:left="628"/>
              <w:rPr>
                <w:rFonts w:ascii="Times New Roman" w:eastAsiaTheme="minorEastAsia" w:cs="Times New Roman"/>
              </w:rPr>
            </w:pPr>
            <w:r>
              <w:rPr>
                <w:w w:val="95"/>
                <w:sz w:val="20"/>
                <w:szCs w:val="20"/>
              </w:rPr>
              <w:t>8.</w:t>
            </w:r>
            <w:r>
              <w:rPr>
                <w:rFonts w:hint="eastAsia"/>
                <w:w w:val="95"/>
                <w:sz w:val="20"/>
                <w:szCs w:val="20"/>
              </w:rPr>
              <w:t>貝賽特氏病</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694.4</w:t>
            </w:r>
          </w:p>
        </w:tc>
        <w:tc>
          <w:tcPr>
            <w:tcW w:w="5941" w:type="dxa"/>
          </w:tcPr>
          <w:p w:rsidR="001B1478" w:rsidRDefault="001B1478" w:rsidP="001B1478">
            <w:pPr>
              <w:pStyle w:val="TableParagraph"/>
              <w:kinsoku w:val="0"/>
              <w:overflowPunct w:val="0"/>
              <w:spacing w:before="18"/>
              <w:ind w:left="28"/>
              <w:rPr>
                <w:rFonts w:ascii="Times New Roman" w:eastAsiaTheme="minorEastAsia" w:cs="Times New Roman"/>
              </w:rPr>
            </w:pPr>
            <w:r>
              <w:rPr>
                <w:rFonts w:hint="eastAsia"/>
                <w:w w:val="95"/>
                <w:sz w:val="20"/>
                <w:szCs w:val="20"/>
              </w:rPr>
              <w:t>（七）天孢瘡</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710.2</w:t>
            </w:r>
          </w:p>
        </w:tc>
        <w:tc>
          <w:tcPr>
            <w:tcW w:w="5941" w:type="dxa"/>
          </w:tcPr>
          <w:p w:rsidR="001B1478" w:rsidRDefault="001B1478" w:rsidP="001B1478">
            <w:pPr>
              <w:pStyle w:val="TableParagraph"/>
              <w:kinsoku w:val="0"/>
              <w:overflowPunct w:val="0"/>
              <w:spacing w:before="18"/>
              <w:ind w:left="28"/>
              <w:rPr>
                <w:rFonts w:ascii="Times New Roman" w:eastAsiaTheme="minorEastAsia" w:cs="Times New Roman"/>
              </w:rPr>
            </w:pPr>
            <w:r>
              <w:rPr>
                <w:rFonts w:hint="eastAsia"/>
                <w:w w:val="95"/>
                <w:sz w:val="20"/>
                <w:szCs w:val="20"/>
              </w:rPr>
              <w:t>（八）乾燥症</w:t>
            </w:r>
          </w:p>
        </w:tc>
      </w:tr>
      <w:tr w:rsidR="001B1478" w:rsidTr="001B1478">
        <w:trPr>
          <w:trHeight w:hRule="exact" w:val="36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sz w:val="20"/>
                <w:szCs w:val="20"/>
              </w:rPr>
              <w:t>555</w:t>
            </w:r>
          </w:p>
        </w:tc>
        <w:tc>
          <w:tcPr>
            <w:tcW w:w="5941" w:type="dxa"/>
          </w:tcPr>
          <w:p w:rsidR="001B1478" w:rsidRDefault="001B1478" w:rsidP="001B1478">
            <w:pPr>
              <w:pStyle w:val="TableParagraph"/>
              <w:kinsoku w:val="0"/>
              <w:overflowPunct w:val="0"/>
              <w:spacing w:before="18"/>
              <w:ind w:left="28"/>
              <w:rPr>
                <w:rFonts w:ascii="Times New Roman" w:eastAsiaTheme="minorEastAsia" w:cs="Times New Roman"/>
              </w:rPr>
            </w:pPr>
            <w:r>
              <w:rPr>
                <w:rFonts w:hint="eastAsia"/>
                <w:w w:val="95"/>
                <w:sz w:val="20"/>
                <w:szCs w:val="20"/>
              </w:rPr>
              <w:t>（九）克隆氏症</w:t>
            </w:r>
          </w:p>
        </w:tc>
      </w:tr>
      <w:tr w:rsidR="001B1478" w:rsidTr="001B1478">
        <w:trPr>
          <w:trHeight w:hRule="exact" w:val="370"/>
          <w:jc w:val="center"/>
        </w:trPr>
        <w:tc>
          <w:tcPr>
            <w:tcW w:w="2910" w:type="dxa"/>
          </w:tcPr>
          <w:p w:rsidR="001B1478" w:rsidRDefault="001B1478" w:rsidP="001B1478">
            <w:pPr>
              <w:pStyle w:val="TableParagraph"/>
              <w:kinsoku w:val="0"/>
              <w:overflowPunct w:val="0"/>
              <w:spacing w:before="18"/>
              <w:ind w:left="28"/>
              <w:rPr>
                <w:rFonts w:ascii="Times New Roman" w:eastAsiaTheme="minorEastAsia" w:cs="Times New Roman"/>
              </w:rPr>
            </w:pPr>
            <w:r>
              <w:rPr>
                <w:w w:val="95"/>
                <w:sz w:val="20"/>
                <w:szCs w:val="20"/>
              </w:rPr>
              <w:t>556.0~556.6</w:t>
            </w:r>
            <w:r>
              <w:rPr>
                <w:rFonts w:hint="eastAsia"/>
                <w:w w:val="95"/>
                <w:sz w:val="20"/>
                <w:szCs w:val="20"/>
              </w:rPr>
              <w:t>、</w:t>
            </w:r>
            <w:r>
              <w:rPr>
                <w:w w:val="95"/>
                <w:sz w:val="20"/>
                <w:szCs w:val="20"/>
              </w:rPr>
              <w:t>556.8~556.9</w:t>
            </w:r>
          </w:p>
        </w:tc>
        <w:tc>
          <w:tcPr>
            <w:tcW w:w="5941" w:type="dxa"/>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（十）慢性潰瘍性結腸炎</w:t>
            </w:r>
          </w:p>
        </w:tc>
      </w:tr>
    </w:tbl>
    <w:p w:rsidR="001B1478" w:rsidRDefault="001B1478" w:rsidP="001B1478">
      <w:pPr>
        <w:rPr>
          <w:rFonts w:eastAsiaTheme="minorEastAsia"/>
        </w:rPr>
        <w:sectPr w:rsidR="001B1478">
          <w:pgSz w:w="11910" w:h="16840"/>
          <w:pgMar w:top="1060" w:right="1680" w:bottom="1220" w:left="980" w:header="0" w:footer="978" w:gutter="0"/>
          <w:cols w:space="720" w:equalWidth="0">
            <w:col w:w="9250"/>
          </w:cols>
          <w:noEndnote/>
        </w:sectPr>
      </w:pPr>
    </w:p>
    <w:tbl>
      <w:tblPr>
        <w:tblW w:w="0" w:type="auto"/>
        <w:tblInd w:w="9" w:type="dxa"/>
        <w:tblLayout w:type="fixed"/>
        <w:tblCellMar>
          <w:left w:w="0" w:type="dxa"/>
          <w:right w:w="0" w:type="dxa"/>
        </w:tblCellMar>
        <w:tblLook w:val="0000" w:firstRow="0" w:lastRow="0" w:firstColumn="0" w:lastColumn="0" w:noHBand="0" w:noVBand="0"/>
      </w:tblPr>
      <w:tblGrid>
        <w:gridCol w:w="2910"/>
        <w:gridCol w:w="5941"/>
      </w:tblGrid>
      <w:tr w:rsidR="001B1478" w:rsidTr="001B1478">
        <w:trPr>
          <w:trHeight w:hRule="exact" w:val="1092"/>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20" w:line="331" w:lineRule="auto"/>
              <w:ind w:left="420" w:right="101" w:hanging="401"/>
              <w:jc w:val="both"/>
              <w:rPr>
                <w:rFonts w:ascii="Times New Roman" w:eastAsiaTheme="minorEastAsia" w:cs="Times New Roman"/>
              </w:rPr>
            </w:pPr>
            <w:r>
              <w:rPr>
                <w:rFonts w:hint="eastAsia"/>
                <w:spacing w:val="-3"/>
                <w:sz w:val="20"/>
                <w:szCs w:val="20"/>
              </w:rPr>
              <w:t>六、慢性精神病〔符合以下診斷，而病情已經慢性化者，除第</w:t>
            </w:r>
            <w:r>
              <w:rPr>
                <w:rFonts w:hint="eastAsia"/>
                <w:sz w:val="20"/>
                <w:szCs w:val="20"/>
              </w:rPr>
              <w:t>（一</w:t>
            </w:r>
            <w:r>
              <w:rPr>
                <w:rFonts w:hint="eastAsia"/>
                <w:w w:val="95"/>
                <w:sz w:val="20"/>
                <w:szCs w:val="20"/>
              </w:rPr>
              <w:t>項外，限由精神科專科醫師所開具之診斷書並加註專科醫師證</w:t>
            </w:r>
            <w:r>
              <w:rPr>
                <w:w w:val="95"/>
                <w:sz w:val="20"/>
                <w:szCs w:val="20"/>
              </w:rPr>
              <w:t xml:space="preserve"> </w:t>
            </w:r>
            <w:r>
              <w:rPr>
                <w:rFonts w:hint="eastAsia"/>
                <w:sz w:val="20"/>
                <w:szCs w:val="20"/>
              </w:rPr>
              <w:t>號〕</w:t>
            </w:r>
          </w:p>
        </w:tc>
      </w:tr>
      <w:tr w:rsidR="001B1478" w:rsidTr="001B1478">
        <w:trPr>
          <w:trHeight w:hRule="exact" w:val="72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line="331" w:lineRule="auto"/>
              <w:ind w:left="619" w:right="82" w:hanging="600"/>
              <w:rPr>
                <w:rFonts w:ascii="Times New Roman" w:eastAsiaTheme="minorEastAsia" w:cs="Times New Roman"/>
              </w:rPr>
            </w:pPr>
            <w:r>
              <w:rPr>
                <w:rFonts w:hint="eastAsia"/>
                <w:sz w:val="20"/>
                <w:szCs w:val="20"/>
              </w:rPr>
              <w:t>（一）老年期及初老年期器質性精神病態【限由精神科或神經科專</w:t>
            </w:r>
            <w:r>
              <w:rPr>
                <w:rFonts w:hint="eastAsia"/>
                <w:w w:val="95"/>
                <w:sz w:val="20"/>
                <w:szCs w:val="20"/>
              </w:rPr>
              <w:t>科醫師開具之診斷書並加註專科醫師證號】</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293.1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（二）亞急性譫妄</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294</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（三）其他器質性精神病態</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295</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（四）思覺失調症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296</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（五）情感性精神病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297</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（六）妄想狀態</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299</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（七）源自兒童期之精神病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299.0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619"/>
              <w:rPr>
                <w:rFonts w:ascii="Times New Roman" w:eastAsiaTheme="minorEastAsia" w:cs="Times New Roman"/>
              </w:rPr>
            </w:pPr>
            <w:r>
              <w:rPr>
                <w:w w:val="95"/>
                <w:sz w:val="20"/>
                <w:szCs w:val="20"/>
              </w:rPr>
              <w:t>1.</w:t>
            </w:r>
            <w:r>
              <w:rPr>
                <w:rFonts w:hint="eastAsia"/>
                <w:w w:val="95"/>
                <w:sz w:val="20"/>
                <w:szCs w:val="20"/>
              </w:rPr>
              <w:t>幼兒自閉症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299.1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619"/>
              <w:rPr>
                <w:rFonts w:ascii="Times New Roman" w:eastAsiaTheme="minorEastAsia" w:cs="Times New Roman"/>
              </w:rPr>
            </w:pPr>
            <w:r>
              <w:rPr>
                <w:w w:val="95"/>
                <w:sz w:val="20"/>
                <w:szCs w:val="20"/>
              </w:rPr>
              <w:t>2.</w:t>
            </w:r>
            <w:r>
              <w:rPr>
                <w:rFonts w:hint="eastAsia"/>
                <w:w w:val="95"/>
                <w:sz w:val="20"/>
                <w:szCs w:val="20"/>
              </w:rPr>
              <w:t>崩解性精神病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299.8</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619"/>
              <w:rPr>
                <w:rFonts w:ascii="Times New Roman" w:eastAsiaTheme="minorEastAsia" w:cs="Times New Roman"/>
              </w:rPr>
            </w:pPr>
            <w:r>
              <w:rPr>
                <w:w w:val="95"/>
                <w:sz w:val="20"/>
                <w:szCs w:val="20"/>
              </w:rPr>
              <w:t>3.</w:t>
            </w:r>
            <w:r>
              <w:rPr>
                <w:rFonts w:hint="eastAsia"/>
                <w:w w:val="95"/>
                <w:sz w:val="20"/>
                <w:szCs w:val="20"/>
              </w:rPr>
              <w:t>其他源發於兒童期之精神病</w:t>
            </w:r>
          </w:p>
        </w:tc>
      </w:tr>
      <w:tr w:rsidR="001B1478" w:rsidTr="001B1478">
        <w:trPr>
          <w:trHeight w:hRule="exact" w:val="37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299.9</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8"/>
              <w:ind w:left="619"/>
              <w:rPr>
                <w:rFonts w:ascii="Times New Roman" w:eastAsiaTheme="minorEastAsia" w:cs="Times New Roman"/>
              </w:rPr>
            </w:pPr>
            <w:r>
              <w:rPr>
                <w:w w:val="95"/>
                <w:sz w:val="20"/>
                <w:szCs w:val="20"/>
              </w:rPr>
              <w:t>4.</w:t>
            </w:r>
            <w:r>
              <w:rPr>
                <w:rFonts w:hint="eastAsia"/>
                <w:w w:val="95"/>
                <w:sz w:val="20"/>
                <w:szCs w:val="20"/>
              </w:rPr>
              <w:t>未明示其他源發於兒童期之精神病</w:t>
            </w:r>
          </w:p>
        </w:tc>
      </w:tr>
      <w:tr w:rsidR="001B1478" w:rsidTr="001B1478">
        <w:trPr>
          <w:trHeight w:hRule="exact" w:val="370"/>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sz w:val="20"/>
                <w:szCs w:val="20"/>
              </w:rPr>
              <w:t>七、先天性新陳代謝異常疾病〔</w:t>
            </w:r>
            <w:r>
              <w:rPr>
                <w:sz w:val="20"/>
                <w:szCs w:val="20"/>
              </w:rPr>
              <w:t xml:space="preserve">G6PD </w:t>
            </w:r>
            <w:r>
              <w:rPr>
                <w:rFonts w:hint="eastAsia"/>
                <w:sz w:val="20"/>
                <w:szCs w:val="20"/>
              </w:rPr>
              <w:t>代謝異常除外〕</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243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（一）先天性甲狀腺功能不足</w:t>
            </w:r>
          </w:p>
        </w:tc>
      </w:tr>
      <w:tr w:rsidR="001B1478" w:rsidTr="001B1478">
        <w:trPr>
          <w:trHeight w:hRule="exact" w:val="252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w w:val="95"/>
                <w:sz w:val="20"/>
                <w:szCs w:val="20"/>
              </w:rPr>
            </w:pPr>
            <w:r>
              <w:rPr>
                <w:w w:val="95"/>
                <w:sz w:val="20"/>
                <w:szCs w:val="20"/>
              </w:rPr>
              <w:t>250.01</w:t>
            </w:r>
            <w:r>
              <w:rPr>
                <w:rFonts w:hint="eastAsia"/>
                <w:w w:val="95"/>
                <w:sz w:val="20"/>
                <w:szCs w:val="20"/>
              </w:rPr>
              <w:t>、</w:t>
            </w:r>
            <w:r>
              <w:rPr>
                <w:w w:val="95"/>
                <w:sz w:val="20"/>
                <w:szCs w:val="20"/>
              </w:rPr>
              <w:t>250.03</w:t>
            </w:r>
            <w:r>
              <w:rPr>
                <w:rFonts w:hint="eastAsia"/>
                <w:w w:val="95"/>
                <w:sz w:val="20"/>
                <w:szCs w:val="20"/>
              </w:rPr>
              <w:t>、</w:t>
            </w:r>
            <w:r>
              <w:rPr>
                <w:w w:val="95"/>
                <w:sz w:val="20"/>
                <w:szCs w:val="20"/>
              </w:rPr>
              <w:t>250.11</w:t>
            </w:r>
            <w:r>
              <w:rPr>
                <w:rFonts w:hint="eastAsia"/>
                <w:w w:val="95"/>
                <w:sz w:val="20"/>
                <w:szCs w:val="20"/>
              </w:rPr>
              <w:t>、</w:t>
            </w:r>
          </w:p>
          <w:p w:rsidR="001B1478" w:rsidRDefault="001B1478" w:rsidP="001B1478">
            <w:pPr>
              <w:pStyle w:val="TableParagraph"/>
              <w:kinsoku w:val="0"/>
              <w:overflowPunct w:val="0"/>
              <w:spacing w:before="98"/>
              <w:ind w:left="19"/>
              <w:rPr>
                <w:w w:val="95"/>
                <w:sz w:val="20"/>
                <w:szCs w:val="20"/>
              </w:rPr>
            </w:pPr>
            <w:r>
              <w:rPr>
                <w:w w:val="95"/>
                <w:sz w:val="20"/>
                <w:szCs w:val="20"/>
              </w:rPr>
              <w:t>250.13</w:t>
            </w:r>
            <w:r>
              <w:rPr>
                <w:rFonts w:hint="eastAsia"/>
                <w:w w:val="95"/>
                <w:sz w:val="20"/>
                <w:szCs w:val="20"/>
              </w:rPr>
              <w:t>、</w:t>
            </w:r>
            <w:r>
              <w:rPr>
                <w:w w:val="95"/>
                <w:sz w:val="20"/>
                <w:szCs w:val="20"/>
              </w:rPr>
              <w:t>250.21</w:t>
            </w:r>
            <w:r>
              <w:rPr>
                <w:rFonts w:hint="eastAsia"/>
                <w:w w:val="95"/>
                <w:sz w:val="20"/>
                <w:szCs w:val="20"/>
              </w:rPr>
              <w:t>、</w:t>
            </w:r>
            <w:r>
              <w:rPr>
                <w:w w:val="95"/>
                <w:sz w:val="20"/>
                <w:szCs w:val="20"/>
              </w:rPr>
              <w:t>250.23</w:t>
            </w:r>
            <w:r>
              <w:rPr>
                <w:rFonts w:hint="eastAsia"/>
                <w:w w:val="95"/>
                <w:sz w:val="20"/>
                <w:szCs w:val="20"/>
              </w:rPr>
              <w:t>、</w:t>
            </w:r>
          </w:p>
          <w:p w:rsidR="001B1478" w:rsidRDefault="001B1478" w:rsidP="001B1478">
            <w:pPr>
              <w:pStyle w:val="TableParagraph"/>
              <w:kinsoku w:val="0"/>
              <w:overflowPunct w:val="0"/>
              <w:spacing w:before="98"/>
              <w:ind w:left="19"/>
              <w:rPr>
                <w:w w:val="95"/>
                <w:sz w:val="20"/>
                <w:szCs w:val="20"/>
              </w:rPr>
            </w:pPr>
            <w:r>
              <w:rPr>
                <w:w w:val="95"/>
                <w:sz w:val="20"/>
                <w:szCs w:val="20"/>
              </w:rPr>
              <w:t>250.31</w:t>
            </w:r>
            <w:r>
              <w:rPr>
                <w:rFonts w:hint="eastAsia"/>
                <w:w w:val="95"/>
                <w:sz w:val="20"/>
                <w:szCs w:val="20"/>
              </w:rPr>
              <w:t>、</w:t>
            </w:r>
            <w:r>
              <w:rPr>
                <w:w w:val="95"/>
                <w:sz w:val="20"/>
                <w:szCs w:val="20"/>
              </w:rPr>
              <w:t>250.33</w:t>
            </w:r>
            <w:r>
              <w:rPr>
                <w:rFonts w:hint="eastAsia"/>
                <w:w w:val="95"/>
                <w:sz w:val="20"/>
                <w:szCs w:val="20"/>
              </w:rPr>
              <w:t>、</w:t>
            </w:r>
            <w:r>
              <w:rPr>
                <w:w w:val="95"/>
                <w:sz w:val="20"/>
                <w:szCs w:val="20"/>
              </w:rPr>
              <w:t>250.41</w:t>
            </w:r>
            <w:r>
              <w:rPr>
                <w:rFonts w:hint="eastAsia"/>
                <w:w w:val="95"/>
                <w:sz w:val="20"/>
                <w:szCs w:val="20"/>
              </w:rPr>
              <w:t>、</w:t>
            </w:r>
          </w:p>
          <w:p w:rsidR="001B1478" w:rsidRDefault="001B1478" w:rsidP="001B1478">
            <w:pPr>
              <w:pStyle w:val="TableParagraph"/>
              <w:kinsoku w:val="0"/>
              <w:overflowPunct w:val="0"/>
              <w:spacing w:before="98"/>
              <w:ind w:left="19"/>
              <w:rPr>
                <w:w w:val="95"/>
                <w:sz w:val="20"/>
                <w:szCs w:val="20"/>
              </w:rPr>
            </w:pPr>
            <w:r>
              <w:rPr>
                <w:w w:val="95"/>
                <w:sz w:val="20"/>
                <w:szCs w:val="20"/>
              </w:rPr>
              <w:t>250.43</w:t>
            </w:r>
            <w:r>
              <w:rPr>
                <w:rFonts w:hint="eastAsia"/>
                <w:w w:val="95"/>
                <w:sz w:val="20"/>
                <w:szCs w:val="20"/>
              </w:rPr>
              <w:t>、</w:t>
            </w:r>
            <w:r>
              <w:rPr>
                <w:w w:val="95"/>
                <w:sz w:val="20"/>
                <w:szCs w:val="20"/>
              </w:rPr>
              <w:t>250.51</w:t>
            </w:r>
            <w:r>
              <w:rPr>
                <w:rFonts w:hint="eastAsia"/>
                <w:w w:val="95"/>
                <w:sz w:val="20"/>
                <w:szCs w:val="20"/>
              </w:rPr>
              <w:t>、</w:t>
            </w:r>
            <w:r>
              <w:rPr>
                <w:w w:val="95"/>
                <w:sz w:val="20"/>
                <w:szCs w:val="20"/>
              </w:rPr>
              <w:t>250.53</w:t>
            </w:r>
            <w:r>
              <w:rPr>
                <w:rFonts w:hint="eastAsia"/>
                <w:w w:val="95"/>
                <w:sz w:val="20"/>
                <w:szCs w:val="20"/>
              </w:rPr>
              <w:t>、</w:t>
            </w:r>
          </w:p>
          <w:p w:rsidR="001B1478" w:rsidRDefault="001B1478" w:rsidP="001B1478">
            <w:pPr>
              <w:pStyle w:val="TableParagraph"/>
              <w:kinsoku w:val="0"/>
              <w:overflowPunct w:val="0"/>
              <w:spacing w:before="98"/>
              <w:ind w:left="19"/>
              <w:rPr>
                <w:w w:val="95"/>
                <w:sz w:val="20"/>
                <w:szCs w:val="20"/>
              </w:rPr>
            </w:pPr>
            <w:r>
              <w:rPr>
                <w:w w:val="95"/>
                <w:sz w:val="20"/>
                <w:szCs w:val="20"/>
              </w:rPr>
              <w:t>250.61</w:t>
            </w:r>
            <w:r>
              <w:rPr>
                <w:rFonts w:hint="eastAsia"/>
                <w:w w:val="95"/>
                <w:sz w:val="20"/>
                <w:szCs w:val="20"/>
              </w:rPr>
              <w:t>、</w:t>
            </w:r>
            <w:r>
              <w:rPr>
                <w:w w:val="95"/>
                <w:sz w:val="20"/>
                <w:szCs w:val="20"/>
              </w:rPr>
              <w:t>250.63</w:t>
            </w:r>
            <w:r>
              <w:rPr>
                <w:rFonts w:hint="eastAsia"/>
                <w:w w:val="95"/>
                <w:sz w:val="20"/>
                <w:szCs w:val="20"/>
              </w:rPr>
              <w:t>、</w:t>
            </w:r>
            <w:r>
              <w:rPr>
                <w:w w:val="95"/>
                <w:sz w:val="20"/>
                <w:szCs w:val="20"/>
              </w:rPr>
              <w:t>250.71</w:t>
            </w:r>
            <w:r>
              <w:rPr>
                <w:rFonts w:hint="eastAsia"/>
                <w:w w:val="95"/>
                <w:sz w:val="20"/>
                <w:szCs w:val="20"/>
              </w:rPr>
              <w:t>、</w:t>
            </w:r>
          </w:p>
          <w:p w:rsidR="001B1478" w:rsidRDefault="001B1478" w:rsidP="001B1478">
            <w:pPr>
              <w:pStyle w:val="TableParagraph"/>
              <w:kinsoku w:val="0"/>
              <w:overflowPunct w:val="0"/>
              <w:spacing w:before="98"/>
              <w:ind w:left="19"/>
              <w:rPr>
                <w:w w:val="95"/>
                <w:sz w:val="20"/>
                <w:szCs w:val="20"/>
              </w:rPr>
            </w:pPr>
            <w:r>
              <w:rPr>
                <w:w w:val="95"/>
                <w:sz w:val="20"/>
                <w:szCs w:val="20"/>
              </w:rPr>
              <w:t>250.73</w:t>
            </w:r>
            <w:r>
              <w:rPr>
                <w:rFonts w:hint="eastAsia"/>
                <w:w w:val="95"/>
                <w:sz w:val="20"/>
                <w:szCs w:val="20"/>
              </w:rPr>
              <w:t>、</w:t>
            </w:r>
            <w:r>
              <w:rPr>
                <w:w w:val="95"/>
                <w:sz w:val="20"/>
                <w:szCs w:val="20"/>
              </w:rPr>
              <w:t>250.81</w:t>
            </w:r>
            <w:r>
              <w:rPr>
                <w:rFonts w:hint="eastAsia"/>
                <w:w w:val="95"/>
                <w:sz w:val="20"/>
                <w:szCs w:val="20"/>
              </w:rPr>
              <w:t>、</w:t>
            </w:r>
            <w:r>
              <w:rPr>
                <w:w w:val="95"/>
                <w:sz w:val="20"/>
                <w:szCs w:val="20"/>
              </w:rPr>
              <w:t>250.83</w:t>
            </w:r>
            <w:r>
              <w:rPr>
                <w:rFonts w:hint="eastAsia"/>
                <w:w w:val="95"/>
                <w:sz w:val="20"/>
                <w:szCs w:val="20"/>
              </w:rPr>
              <w:t>、</w:t>
            </w:r>
          </w:p>
          <w:p w:rsidR="001B1478" w:rsidRDefault="001B1478" w:rsidP="001B1478">
            <w:pPr>
              <w:pStyle w:val="TableParagraph"/>
              <w:kinsoku w:val="0"/>
              <w:overflowPunct w:val="0"/>
              <w:spacing w:before="98"/>
              <w:ind w:left="19"/>
              <w:rPr>
                <w:rFonts w:ascii="Times New Roman" w:eastAsiaTheme="minorEastAsia" w:cs="Times New Roman"/>
              </w:rPr>
            </w:pPr>
            <w:r>
              <w:rPr>
                <w:w w:val="95"/>
                <w:sz w:val="20"/>
                <w:szCs w:val="20"/>
              </w:rPr>
              <w:t>250.91</w:t>
            </w:r>
            <w:r>
              <w:rPr>
                <w:rFonts w:hint="eastAsia"/>
                <w:w w:val="95"/>
                <w:sz w:val="20"/>
                <w:szCs w:val="20"/>
              </w:rPr>
              <w:t>、</w:t>
            </w:r>
            <w:r>
              <w:rPr>
                <w:w w:val="95"/>
                <w:sz w:val="20"/>
                <w:szCs w:val="20"/>
              </w:rPr>
              <w:t>250.93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（二）胰島素依賴型糖尿病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253.5</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（三）尿崩症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255.2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（四）先天性腎上腺泌尿道症候群</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（五）氨基酸輸送與代謝之失調</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271.0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（六）肝醣貯積症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271.1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（七）半乳糖血症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272.1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（八）純高甘油脂血症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272.6</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（九）脂質營養不良症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272.7</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（十）脂肪代謝障礙</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272.9</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（十一）脂質代謝失調症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275.1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（十二）銅代謝失調症</w:t>
            </w:r>
          </w:p>
        </w:tc>
      </w:tr>
      <w:tr w:rsidR="001B1478" w:rsidTr="001B1478">
        <w:trPr>
          <w:trHeight w:hRule="exact" w:val="366"/>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w w:val="95"/>
                <w:sz w:val="20"/>
                <w:szCs w:val="20"/>
              </w:rPr>
              <w:t>275.40~275.42</w:t>
            </w:r>
            <w:r>
              <w:rPr>
                <w:rFonts w:hint="eastAsia"/>
                <w:w w:val="95"/>
                <w:sz w:val="20"/>
                <w:szCs w:val="20"/>
              </w:rPr>
              <w:t>、</w:t>
            </w:r>
            <w:r>
              <w:rPr>
                <w:w w:val="95"/>
                <w:sz w:val="20"/>
                <w:szCs w:val="20"/>
              </w:rPr>
              <w:t>275.49</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（十三）鈣代謝失調症</w:t>
            </w:r>
          </w:p>
        </w:tc>
      </w:tr>
      <w:tr w:rsidR="001B1478" w:rsidTr="001B1478">
        <w:trPr>
          <w:trHeight w:hRule="exact" w:val="372"/>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24"/>
              <w:ind w:left="19"/>
              <w:rPr>
                <w:rFonts w:ascii="Times New Roman" w:eastAsiaTheme="minorEastAsia" w:cs="Times New Roman"/>
              </w:rPr>
            </w:pPr>
            <w:r>
              <w:rPr>
                <w:sz w:val="20"/>
                <w:szCs w:val="20"/>
              </w:rPr>
              <w:t>277.2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24"/>
              <w:ind w:left="19"/>
              <w:rPr>
                <w:rFonts w:ascii="Times New Roman" w:eastAsiaTheme="minorEastAsia" w:cs="Times New Roman"/>
              </w:rPr>
            </w:pPr>
            <w:r>
              <w:rPr>
                <w:rFonts w:hint="eastAsia"/>
                <w:sz w:val="20"/>
                <w:szCs w:val="20"/>
              </w:rPr>
              <w:t>（十四）</w:t>
            </w:r>
            <w:r>
              <w:rPr>
                <w:sz w:val="20"/>
                <w:szCs w:val="20"/>
              </w:rPr>
              <w:t xml:space="preserve">Purine </w:t>
            </w:r>
            <w:r>
              <w:rPr>
                <w:rFonts w:hint="eastAsia"/>
                <w:sz w:val="20"/>
                <w:szCs w:val="20"/>
              </w:rPr>
              <w:t>及</w:t>
            </w:r>
            <w:r>
              <w:rPr>
                <w:sz w:val="20"/>
                <w:szCs w:val="20"/>
              </w:rPr>
              <w:t xml:space="preserve"> Pyrimidine </w:t>
            </w:r>
            <w:r>
              <w:rPr>
                <w:rFonts w:hint="eastAsia"/>
                <w:sz w:val="20"/>
                <w:szCs w:val="20"/>
              </w:rPr>
              <w:t>之其他代謝失調症</w:t>
            </w:r>
          </w:p>
        </w:tc>
      </w:tr>
      <w:tr w:rsidR="001B1478" w:rsidTr="001B1478">
        <w:trPr>
          <w:trHeight w:hRule="exact" w:val="366"/>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24"/>
              <w:ind w:left="19"/>
              <w:rPr>
                <w:rFonts w:ascii="Times New Roman" w:eastAsiaTheme="minorEastAsia" w:cs="Times New Roman"/>
              </w:rPr>
            </w:pPr>
            <w:r>
              <w:rPr>
                <w:sz w:val="20"/>
                <w:szCs w:val="20"/>
              </w:rPr>
              <w:t>277.5</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24"/>
              <w:ind w:left="19"/>
              <w:rPr>
                <w:rFonts w:ascii="Times New Roman" w:eastAsiaTheme="minorEastAsia" w:cs="Times New Roman"/>
              </w:rPr>
            </w:pPr>
            <w:r>
              <w:rPr>
                <w:rFonts w:hint="eastAsia"/>
                <w:w w:val="95"/>
                <w:sz w:val="20"/>
                <w:szCs w:val="20"/>
              </w:rPr>
              <w:t>（十五）黏多醣症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277.8</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（十六）其他特定之新陳代謝失調症</w:t>
            </w:r>
          </w:p>
        </w:tc>
      </w:tr>
      <w:tr w:rsidR="001B1478" w:rsidTr="001B1478">
        <w:trPr>
          <w:trHeight w:hRule="exact" w:val="372"/>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277.9</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（十七）新陳代謝失調症</w:t>
            </w:r>
          </w:p>
        </w:tc>
      </w:tr>
    </w:tbl>
    <w:p w:rsidR="007E0FFA" w:rsidRPr="001B1478" w:rsidRDefault="007E0FFA" w:rsidP="001B1478">
      <w:pPr>
        <w:pStyle w:val="TableParagraph"/>
        <w:kinsoku w:val="0"/>
        <w:overflowPunct w:val="0"/>
        <w:adjustRightInd/>
        <w:ind w:leftChars="150" w:left="360"/>
        <w:rPr>
          <w:rFonts w:ascii="細明體" w:eastAsia="細明體" w:hAnsi="細明體"/>
          <w:sz w:val="20"/>
          <w:szCs w:val="20"/>
        </w:rPr>
      </w:pPr>
    </w:p>
    <w:tbl>
      <w:tblPr>
        <w:tblW w:w="0" w:type="auto"/>
        <w:tblInd w:w="123" w:type="dxa"/>
        <w:tblLayout w:type="fixed"/>
        <w:tblCellMar>
          <w:left w:w="0" w:type="dxa"/>
          <w:right w:w="0" w:type="dxa"/>
        </w:tblCellMar>
        <w:tblLook w:val="0000" w:firstRow="0" w:lastRow="0" w:firstColumn="0" w:lastColumn="0" w:noHBand="0" w:noVBand="0"/>
      </w:tblPr>
      <w:tblGrid>
        <w:gridCol w:w="2910"/>
        <w:gridCol w:w="5941"/>
      </w:tblGrid>
      <w:tr w:rsidR="001B1478" w:rsidTr="001B1478">
        <w:trPr>
          <w:trHeight w:hRule="exact" w:val="732"/>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line="331" w:lineRule="auto"/>
              <w:ind w:left="420" w:right="82" w:hanging="401"/>
              <w:rPr>
                <w:rFonts w:ascii="Times New Roman" w:eastAsiaTheme="minorEastAsia" w:cs="Times New Roman"/>
              </w:rPr>
            </w:pPr>
            <w:r>
              <w:rPr>
                <w:rFonts w:hint="eastAsia"/>
                <w:sz w:val="20"/>
                <w:szCs w:val="20"/>
              </w:rPr>
              <w:t>八、心、肺、胃腸、腎臟、神經、骨骼系統等之先天性畸形及染色</w:t>
            </w:r>
            <w:r>
              <w:rPr>
                <w:rFonts w:hint="eastAsia"/>
                <w:w w:val="95"/>
                <w:sz w:val="20"/>
                <w:szCs w:val="20"/>
              </w:rPr>
              <w:t>體異常</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740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（一）無腦症及類似畸形</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742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（二）神經系統之其他先天性畸形</w:t>
            </w:r>
          </w:p>
        </w:tc>
      </w:tr>
      <w:tr w:rsidR="001B1478" w:rsidTr="001B1478">
        <w:trPr>
          <w:trHeight w:hRule="exact" w:val="72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745~746</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619" w:right="82" w:hanging="600"/>
              <w:rPr>
                <w:rFonts w:ascii="Times New Roman" w:eastAsiaTheme="minorEastAsia" w:cs="Times New Roman"/>
              </w:rPr>
            </w:pPr>
            <w:r>
              <w:rPr>
                <w:rFonts w:hint="eastAsia"/>
                <w:sz w:val="20"/>
                <w:szCs w:val="20"/>
              </w:rPr>
              <w:t>（三）先天性心球〔胚胎〕及心臟中隔閉合之畸形或心臟之其他先</w:t>
            </w:r>
            <w:r>
              <w:rPr>
                <w:rFonts w:hint="eastAsia"/>
                <w:w w:val="95"/>
                <w:sz w:val="20"/>
                <w:szCs w:val="20"/>
              </w:rPr>
              <w:t>天性畸形</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747</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（四）循環系統之其他先天性畸形</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748.4</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（五）先天性肺囊腫</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748.5</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（六）肺缺乏症形成不全及形成異常</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748.6</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（七）肺之其他畸形</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751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（八）消化系統之其他先天性畸形</w:t>
            </w:r>
          </w:p>
        </w:tc>
      </w:tr>
      <w:tr w:rsidR="001B1478" w:rsidTr="001B1478">
        <w:trPr>
          <w:trHeight w:hRule="exact" w:val="383"/>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753.0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（九）腎缺乏症及形成異常</w:t>
            </w:r>
          </w:p>
        </w:tc>
      </w:tr>
      <w:tr w:rsidR="001B1478" w:rsidTr="001B1478">
        <w:trPr>
          <w:trHeight w:hRule="exact" w:val="383"/>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35"/>
              <w:ind w:left="19"/>
              <w:rPr>
                <w:rFonts w:ascii="Times New Roman" w:eastAsiaTheme="minorEastAsia" w:cs="Times New Roman"/>
              </w:rPr>
            </w:pPr>
            <w:r>
              <w:rPr>
                <w:sz w:val="20"/>
                <w:szCs w:val="20"/>
              </w:rPr>
              <w:t>753.1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35"/>
              <w:ind w:left="19"/>
              <w:rPr>
                <w:rFonts w:ascii="Times New Roman" w:eastAsiaTheme="minorEastAsia" w:cs="Times New Roman"/>
              </w:rPr>
            </w:pPr>
            <w:r>
              <w:rPr>
                <w:rFonts w:hint="eastAsia"/>
                <w:w w:val="95"/>
                <w:sz w:val="20"/>
                <w:szCs w:val="20"/>
              </w:rPr>
              <w:t>（十）囊腫性腎病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w w:val="95"/>
                <w:sz w:val="20"/>
                <w:szCs w:val="20"/>
              </w:rPr>
              <w:t>753.20~753.23</w:t>
            </w:r>
            <w:r>
              <w:rPr>
                <w:rFonts w:hint="eastAsia"/>
                <w:w w:val="95"/>
                <w:sz w:val="20"/>
                <w:szCs w:val="20"/>
              </w:rPr>
              <w:t>、</w:t>
            </w:r>
            <w:r>
              <w:rPr>
                <w:w w:val="95"/>
                <w:sz w:val="20"/>
                <w:szCs w:val="20"/>
              </w:rPr>
              <w:t>753.29</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（十一）腎盂及輸尿管之阻塞性缺陷</w:t>
            </w:r>
          </w:p>
        </w:tc>
      </w:tr>
      <w:tr w:rsidR="001B1478" w:rsidTr="001B1478">
        <w:trPr>
          <w:trHeight w:hRule="exact" w:val="406"/>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753.3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（十二）腎之其他明示畸形</w:t>
            </w:r>
          </w:p>
        </w:tc>
      </w:tr>
      <w:tr w:rsidR="001B1478" w:rsidTr="001B1478">
        <w:trPr>
          <w:trHeight w:hRule="exact" w:val="406"/>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58"/>
              <w:ind w:left="19"/>
              <w:rPr>
                <w:rFonts w:ascii="Times New Roman" w:eastAsiaTheme="minorEastAsia" w:cs="Times New Roman"/>
              </w:rPr>
            </w:pPr>
            <w:r>
              <w:rPr>
                <w:sz w:val="20"/>
                <w:szCs w:val="20"/>
              </w:rPr>
              <w:t>756.4</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58"/>
              <w:ind w:left="19"/>
              <w:rPr>
                <w:rFonts w:ascii="Times New Roman" w:eastAsiaTheme="minorEastAsia" w:cs="Times New Roman"/>
              </w:rPr>
            </w:pPr>
            <w:r>
              <w:rPr>
                <w:rFonts w:hint="eastAsia"/>
                <w:w w:val="95"/>
                <w:sz w:val="20"/>
                <w:szCs w:val="20"/>
              </w:rPr>
              <w:t>（十三）軟骨形成異常</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758</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（十四）染色體異常</w:t>
            </w:r>
          </w:p>
        </w:tc>
      </w:tr>
      <w:tr w:rsidR="001B1478" w:rsidTr="001B1478">
        <w:trPr>
          <w:trHeight w:hRule="exact" w:val="109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sz w:val="20"/>
                <w:szCs w:val="20"/>
              </w:rPr>
            </w:pPr>
            <w:r>
              <w:rPr>
                <w:sz w:val="20"/>
                <w:szCs w:val="20"/>
              </w:rPr>
              <w:t>749.01~749.04</w:t>
            </w:r>
          </w:p>
          <w:p w:rsidR="001B1478" w:rsidRDefault="001B1478" w:rsidP="001B1478">
            <w:pPr>
              <w:pStyle w:val="TableParagraph"/>
              <w:kinsoku w:val="0"/>
              <w:overflowPunct w:val="0"/>
              <w:spacing w:before="98"/>
              <w:ind w:left="19"/>
              <w:rPr>
                <w:sz w:val="20"/>
                <w:szCs w:val="20"/>
              </w:rPr>
            </w:pPr>
            <w:r>
              <w:rPr>
                <w:sz w:val="20"/>
                <w:szCs w:val="20"/>
              </w:rPr>
              <w:t>749.11~749.14</w:t>
            </w:r>
          </w:p>
          <w:p w:rsidR="001B1478" w:rsidRDefault="001B1478" w:rsidP="001B1478">
            <w:pPr>
              <w:pStyle w:val="TableParagraph"/>
              <w:kinsoku w:val="0"/>
              <w:overflowPunct w:val="0"/>
              <w:spacing w:before="99"/>
              <w:ind w:left="19"/>
              <w:rPr>
                <w:rFonts w:ascii="Times New Roman" w:eastAsiaTheme="minorEastAsia" w:cs="Times New Roman"/>
              </w:rPr>
            </w:pPr>
            <w:r>
              <w:rPr>
                <w:sz w:val="20"/>
                <w:szCs w:val="20"/>
              </w:rPr>
              <w:t>749.21~749.25</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（十五）先天性畸形唇顎裂〔限需多次手術治療及語言復健者〕</w:t>
            </w:r>
          </w:p>
        </w:tc>
      </w:tr>
      <w:tr w:rsidR="001B1478" w:rsidTr="001B1478">
        <w:trPr>
          <w:trHeight w:hRule="exact" w:val="730"/>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420" w:right="82" w:hanging="401"/>
              <w:rPr>
                <w:rFonts w:ascii="Times New Roman" w:eastAsiaTheme="minorEastAsia" w:cs="Times New Roman"/>
              </w:rPr>
            </w:pPr>
            <w:r>
              <w:rPr>
                <w:rFonts w:hint="eastAsia"/>
                <w:sz w:val="20"/>
                <w:szCs w:val="20"/>
              </w:rPr>
              <w:t>九、燒燙傷面積達全身百分之二十以上；或顏面燒燙傷合併五官功能障礙者。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948.2~948.9</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sz w:val="20"/>
                <w:szCs w:val="20"/>
              </w:rPr>
              <w:t>（一）體表面積之大於</w:t>
            </w:r>
            <w:r>
              <w:rPr>
                <w:sz w:val="20"/>
                <w:szCs w:val="20"/>
              </w:rPr>
              <w:t xml:space="preserve"> 20%</w:t>
            </w:r>
            <w:r>
              <w:rPr>
                <w:rFonts w:hint="eastAsia"/>
                <w:sz w:val="20"/>
                <w:szCs w:val="20"/>
              </w:rPr>
              <w:t>之燒傷</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（二）顏面燒燙傷</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940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w w:val="95"/>
                <w:sz w:val="20"/>
                <w:szCs w:val="20"/>
              </w:rPr>
              <w:t>1.</w:t>
            </w:r>
            <w:r>
              <w:rPr>
                <w:rFonts w:hint="eastAsia"/>
                <w:w w:val="95"/>
                <w:sz w:val="20"/>
                <w:szCs w:val="20"/>
              </w:rPr>
              <w:t>眼及其附屬器官之燒傷</w:t>
            </w:r>
          </w:p>
        </w:tc>
      </w:tr>
      <w:tr w:rsidR="001B1478" w:rsidTr="001B1478">
        <w:trPr>
          <w:trHeight w:hRule="exact" w:val="37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941.5</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w w:val="95"/>
                <w:sz w:val="20"/>
                <w:szCs w:val="20"/>
              </w:rPr>
              <w:t>2.</w:t>
            </w:r>
            <w:r>
              <w:rPr>
                <w:rFonts w:hint="eastAsia"/>
                <w:w w:val="95"/>
                <w:sz w:val="20"/>
                <w:szCs w:val="20"/>
              </w:rPr>
              <w:t>臉及頭之燒傷，深部組織壞死（深三度），伴有身體部位損害。</w:t>
            </w:r>
          </w:p>
        </w:tc>
      </w:tr>
      <w:tr w:rsidR="001B1478" w:rsidTr="001B1478">
        <w:trPr>
          <w:trHeight w:hRule="exact" w:val="370"/>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ight="-28"/>
              <w:rPr>
                <w:rFonts w:ascii="Times New Roman" w:eastAsiaTheme="minorEastAsia" w:cs="Times New Roman"/>
              </w:rPr>
            </w:pPr>
            <w:r>
              <w:rPr>
                <w:rFonts w:hint="eastAsia"/>
                <w:spacing w:val="-10"/>
                <w:w w:val="95"/>
                <w:sz w:val="20"/>
                <w:szCs w:val="20"/>
              </w:rPr>
              <w:t>十、接受腎臟、心臟、肺臟、肝臟、骨髓及胰臟移植後之追蹤治療。</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V42.0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（一）腎臟移植手術後之追蹤治療</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V42.1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（二）心臟移植手術後之追蹤治療</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V42.6</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（三）肺臟移植手術後之追蹤治療</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V42.7</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（四）肝臟移植手術後之追蹤治療</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V42.81~V42.82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（五）骨髓移植手術後之追蹤治療</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V42.83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（六）胰臟移植手術後之追蹤治療</w:t>
            </w:r>
          </w:p>
        </w:tc>
      </w:tr>
      <w:tr w:rsidR="001B1478" w:rsidTr="001B1478">
        <w:trPr>
          <w:trHeight w:hRule="exact" w:val="366"/>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996.81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（七）腎臟移植併發症</w:t>
            </w:r>
          </w:p>
        </w:tc>
      </w:tr>
      <w:tr w:rsidR="001B1478" w:rsidTr="001B1478">
        <w:trPr>
          <w:trHeight w:hRule="exact" w:val="366"/>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sz w:val="20"/>
                <w:szCs w:val="20"/>
              </w:rPr>
              <w:t>996.82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（八）肝臟移植併發症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996.83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（九）心臟移植併發症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996.84</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（十）肺臟移植併發症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996.85</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（十一）骨髓移植併發症</w:t>
            </w:r>
          </w:p>
        </w:tc>
      </w:tr>
      <w:tr w:rsidR="001B1478" w:rsidTr="001B1478">
        <w:trPr>
          <w:trHeight w:hRule="exact" w:val="372"/>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996.86</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（十二）胰臟移植併發症</w:t>
            </w:r>
          </w:p>
        </w:tc>
      </w:tr>
    </w:tbl>
    <w:p w:rsidR="007E3228" w:rsidRPr="001B1478" w:rsidRDefault="007E3228" w:rsidP="000C7E22">
      <w:pPr>
        <w:pStyle w:val="ab"/>
        <w:spacing w:line="120" w:lineRule="exact"/>
        <w:ind w:left="142" w:rightChars="-2" w:right="-5" w:hanging="142"/>
        <w:rPr>
          <w:rFonts w:hAnsi="細明體"/>
          <w:b/>
          <w:bCs/>
          <w:spacing w:val="12"/>
          <w:sz w:val="20"/>
        </w:rPr>
      </w:pPr>
    </w:p>
    <w:p w:rsidR="007E3228" w:rsidRPr="007E0FFA" w:rsidRDefault="007E3228">
      <w:pPr>
        <w:pStyle w:val="ab"/>
        <w:spacing w:line="120" w:lineRule="exact"/>
        <w:ind w:left="142" w:rightChars="-2" w:right="-5" w:hanging="142"/>
        <w:rPr>
          <w:rFonts w:hAnsi="細明體"/>
          <w:b/>
          <w:bCs/>
          <w:spacing w:val="12"/>
          <w:sz w:val="20"/>
        </w:rPr>
      </w:pPr>
    </w:p>
    <w:tbl>
      <w:tblPr>
        <w:tblW w:w="0" w:type="auto"/>
        <w:tblInd w:w="123" w:type="dxa"/>
        <w:tblLayout w:type="fixed"/>
        <w:tblCellMar>
          <w:left w:w="0" w:type="dxa"/>
          <w:right w:w="0" w:type="dxa"/>
        </w:tblCellMar>
        <w:tblLook w:val="0000" w:firstRow="0" w:lastRow="0" w:firstColumn="0" w:lastColumn="0" w:noHBand="0" w:noVBand="0"/>
      </w:tblPr>
      <w:tblGrid>
        <w:gridCol w:w="2910"/>
        <w:gridCol w:w="5941"/>
      </w:tblGrid>
      <w:tr w:rsidR="001B1478" w:rsidTr="001B1478">
        <w:trPr>
          <w:trHeight w:hRule="exact" w:val="732"/>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line="331" w:lineRule="auto"/>
              <w:ind w:left="619" w:right="82" w:hanging="600"/>
              <w:rPr>
                <w:rFonts w:ascii="Times New Roman" w:eastAsiaTheme="minorEastAsia" w:cs="Times New Roman"/>
              </w:rPr>
            </w:pPr>
            <w:r>
              <w:rPr>
                <w:rFonts w:hint="eastAsia"/>
                <w:sz w:val="20"/>
                <w:szCs w:val="20"/>
              </w:rPr>
              <w:t>十一、小兒麻痺、腦性麻痺所引起之神經、肌肉、骨骼、肺臟等之</w:t>
            </w:r>
            <w:r>
              <w:rPr>
                <w:rFonts w:hint="eastAsia"/>
                <w:w w:val="95"/>
                <w:sz w:val="20"/>
                <w:szCs w:val="20"/>
              </w:rPr>
              <w:t>併發症者（其身心障礙等級在中度以上者）。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045.1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（一）急性脊髓灰白質炎併有其他麻痺者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343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（二）嬰兒腦性麻痺</w:t>
            </w:r>
          </w:p>
        </w:tc>
      </w:tr>
      <w:tr w:rsidR="001B1478" w:rsidTr="001B1478">
        <w:trPr>
          <w:trHeight w:hRule="exact" w:val="73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344</w:t>
            </w:r>
            <w:r>
              <w:rPr>
                <w:rFonts w:hint="eastAsia"/>
                <w:sz w:val="20"/>
                <w:szCs w:val="20"/>
              </w:rPr>
              <w:t>＋</w:t>
            </w:r>
            <w:r>
              <w:rPr>
                <w:sz w:val="20"/>
                <w:szCs w:val="20"/>
              </w:rPr>
              <w:t>138</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line="331" w:lineRule="auto"/>
              <w:ind w:left="619" w:right="82" w:hanging="600"/>
              <w:rPr>
                <w:rFonts w:ascii="Times New Roman" w:eastAsiaTheme="minorEastAsia" w:cs="Times New Roman"/>
              </w:rPr>
            </w:pPr>
            <w:r>
              <w:rPr>
                <w:rFonts w:hint="eastAsia"/>
                <w:sz w:val="20"/>
                <w:szCs w:val="20"/>
              </w:rPr>
              <w:t>（三）其他麻痺性徵候群（急性脊髓灰白質炎之後期影響併有提及</w:t>
            </w:r>
            <w:r>
              <w:rPr>
                <w:rFonts w:hint="eastAsia"/>
                <w:w w:val="95"/>
                <w:sz w:val="20"/>
                <w:szCs w:val="20"/>
              </w:rPr>
              <w:t>麻痺性徵候群）</w:t>
            </w:r>
          </w:p>
        </w:tc>
      </w:tr>
      <w:tr w:rsidR="001B1478" w:rsidTr="001B1478">
        <w:trPr>
          <w:trHeight w:hRule="exact" w:val="1099"/>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959.99</w:t>
            </w: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line="331" w:lineRule="auto"/>
              <w:ind w:left="619" w:right="82" w:hanging="600"/>
              <w:rPr>
                <w:sz w:val="20"/>
                <w:szCs w:val="20"/>
              </w:rPr>
            </w:pPr>
            <w:r>
              <w:rPr>
                <w:rFonts w:hint="eastAsia"/>
                <w:sz w:val="20"/>
                <w:szCs w:val="20"/>
              </w:rPr>
              <w:t>十二、重大創傷且其嚴重程度到達創傷嚴重程度分數十六分以上者</w:t>
            </w:r>
            <w:r>
              <w:rPr>
                <w:w w:val="99"/>
                <w:sz w:val="20"/>
                <w:szCs w:val="20"/>
              </w:rPr>
              <w:t xml:space="preserve"> </w:t>
            </w:r>
            <w:r>
              <w:rPr>
                <w:sz w:val="20"/>
                <w:szCs w:val="20"/>
              </w:rPr>
              <w:t xml:space="preserve">(INJURY SEVERITY SCORE </w:t>
            </w:r>
            <w:r>
              <w:rPr>
                <w:rFonts w:hint="eastAsia"/>
                <w:sz w:val="20"/>
                <w:szCs w:val="20"/>
              </w:rPr>
              <w:t>≧</w:t>
            </w:r>
            <w:r>
              <w:rPr>
                <w:sz w:val="20"/>
                <w:szCs w:val="20"/>
              </w:rPr>
              <w:t>16)</w:t>
            </w:r>
          </w:p>
          <w:p w:rsidR="001B1478" w:rsidRDefault="001B1478" w:rsidP="001B1478">
            <w:pPr>
              <w:pStyle w:val="TableParagraph"/>
              <w:kinsoku w:val="0"/>
              <w:overflowPunct w:val="0"/>
              <w:spacing w:before="21"/>
              <w:ind w:left="619"/>
              <w:rPr>
                <w:rFonts w:ascii="Times New Roman" w:eastAsiaTheme="minorEastAsia" w:cs="Times New Roman"/>
              </w:rPr>
            </w:pPr>
            <w:r>
              <w:rPr>
                <w:rFonts w:hint="eastAsia"/>
                <w:sz w:val="20"/>
                <w:szCs w:val="20"/>
              </w:rPr>
              <w:t>（※植物人狀態不可以</w:t>
            </w:r>
            <w:r>
              <w:rPr>
                <w:sz w:val="20"/>
                <w:szCs w:val="20"/>
              </w:rPr>
              <w:t xml:space="preserve"> ISS </w:t>
            </w:r>
            <w:r>
              <w:rPr>
                <w:rFonts w:hint="eastAsia"/>
                <w:sz w:val="20"/>
                <w:szCs w:val="20"/>
              </w:rPr>
              <w:t>計算）</w:t>
            </w:r>
          </w:p>
        </w:tc>
      </w:tr>
      <w:tr w:rsidR="001B1478" w:rsidTr="001B1478">
        <w:trPr>
          <w:trHeight w:hRule="exact" w:val="370"/>
        </w:trPr>
        <w:tc>
          <w:tcPr>
            <w:tcW w:w="2910" w:type="dxa"/>
            <w:vMerge w:val="restart"/>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518.85</w:t>
            </w: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十三、因呼吸衰竭需長期使用呼吸器符合下列任一項者：</w:t>
            </w:r>
          </w:p>
        </w:tc>
      </w:tr>
      <w:tr w:rsidR="001B1478" w:rsidTr="001B1478">
        <w:trPr>
          <w:trHeight w:hRule="exact" w:val="360"/>
        </w:trPr>
        <w:tc>
          <w:tcPr>
            <w:tcW w:w="2910" w:type="dxa"/>
            <w:vMerge/>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（一）使用侵襲性呼吸輔助器二十一天以上者</w:t>
            </w:r>
          </w:p>
        </w:tc>
      </w:tr>
      <w:tr w:rsidR="001B1478" w:rsidTr="001B1478">
        <w:trPr>
          <w:trHeight w:hRule="exact" w:val="720"/>
        </w:trPr>
        <w:tc>
          <w:tcPr>
            <w:tcW w:w="2910" w:type="dxa"/>
            <w:vMerge/>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619" w:right="82" w:hanging="600"/>
              <w:rPr>
                <w:rFonts w:ascii="Times New Roman" w:eastAsiaTheme="minorEastAsia" w:cs="Times New Roman"/>
              </w:rPr>
            </w:pPr>
            <w:r>
              <w:rPr>
                <w:rFonts w:hint="eastAsia"/>
                <w:sz w:val="20"/>
                <w:szCs w:val="20"/>
              </w:rPr>
              <w:t>（二）使用侵襲性呼吸輔助器改善後，改用非侵襲性陽壓呼吸治療</w:t>
            </w:r>
            <w:r>
              <w:rPr>
                <w:rFonts w:hint="eastAsia"/>
                <w:w w:val="95"/>
                <w:sz w:val="20"/>
                <w:szCs w:val="20"/>
              </w:rPr>
              <w:t>總計二十一天以上者</w:t>
            </w:r>
          </w:p>
        </w:tc>
      </w:tr>
      <w:tr w:rsidR="001B1478" w:rsidTr="001B1478">
        <w:trPr>
          <w:trHeight w:hRule="exact" w:val="720"/>
        </w:trPr>
        <w:tc>
          <w:tcPr>
            <w:tcW w:w="2910" w:type="dxa"/>
            <w:vMerge/>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line="331" w:lineRule="auto"/>
              <w:ind w:left="619" w:right="82" w:hanging="600"/>
              <w:rPr>
                <w:rFonts w:ascii="Times New Roman" w:eastAsiaTheme="minorEastAsia" w:cs="Times New Roman"/>
              </w:rPr>
            </w:pP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619" w:right="82" w:hanging="600"/>
              <w:rPr>
                <w:rFonts w:ascii="Times New Roman" w:eastAsiaTheme="minorEastAsia" w:cs="Times New Roman"/>
              </w:rPr>
            </w:pPr>
            <w:r>
              <w:rPr>
                <w:rFonts w:hint="eastAsia"/>
                <w:sz w:val="20"/>
                <w:szCs w:val="20"/>
              </w:rPr>
              <w:t>（三）使用侵襲性呼吸輔助器後改用負壓呼吸輔助器總計二十一天</w:t>
            </w:r>
            <w:r>
              <w:rPr>
                <w:rFonts w:hint="eastAsia"/>
                <w:w w:val="95"/>
                <w:sz w:val="20"/>
                <w:szCs w:val="20"/>
              </w:rPr>
              <w:t>以上者</w:t>
            </w:r>
          </w:p>
        </w:tc>
      </w:tr>
      <w:tr w:rsidR="001B1478" w:rsidTr="001B1478">
        <w:trPr>
          <w:trHeight w:hRule="exact" w:val="1080"/>
        </w:trPr>
        <w:tc>
          <w:tcPr>
            <w:tcW w:w="2910" w:type="dxa"/>
            <w:vMerge/>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line="331" w:lineRule="auto"/>
              <w:ind w:left="619" w:right="82" w:hanging="600"/>
              <w:rPr>
                <w:rFonts w:ascii="Times New Roman" w:eastAsiaTheme="minorEastAsia" w:cs="Times New Roman"/>
              </w:rPr>
            </w:pP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619" w:right="17" w:hanging="600"/>
              <w:jc w:val="both"/>
              <w:rPr>
                <w:rFonts w:ascii="Times New Roman" w:eastAsiaTheme="minorEastAsia" w:cs="Times New Roman"/>
              </w:rPr>
            </w:pPr>
            <w:r>
              <w:rPr>
                <w:rFonts w:hint="eastAsia"/>
                <w:w w:val="95"/>
                <w:sz w:val="20"/>
                <w:szCs w:val="20"/>
              </w:rPr>
              <w:t>（四</w:t>
            </w:r>
            <w:r>
              <w:rPr>
                <w:rFonts w:hint="eastAsia"/>
                <w:spacing w:val="-5"/>
                <w:w w:val="95"/>
                <w:sz w:val="20"/>
                <w:szCs w:val="20"/>
              </w:rPr>
              <w:t>）</w:t>
            </w:r>
            <w:r>
              <w:rPr>
                <w:rFonts w:hint="eastAsia"/>
                <w:spacing w:val="-3"/>
                <w:w w:val="95"/>
                <w:sz w:val="20"/>
                <w:szCs w:val="20"/>
              </w:rPr>
              <w:t>特殊疾病</w:t>
            </w:r>
            <w:r>
              <w:rPr>
                <w:spacing w:val="-3"/>
                <w:w w:val="95"/>
                <w:sz w:val="20"/>
                <w:szCs w:val="20"/>
              </w:rPr>
              <w:t>(</w:t>
            </w:r>
            <w:r>
              <w:rPr>
                <w:rFonts w:hint="eastAsia"/>
                <w:spacing w:val="-3"/>
                <w:w w:val="95"/>
                <w:sz w:val="20"/>
                <w:szCs w:val="20"/>
              </w:rPr>
              <w:t>末期心衰竭、慢性呼吸道疾病、原發性神經原肌肉</w:t>
            </w:r>
            <w:r>
              <w:rPr>
                <w:spacing w:val="-3"/>
                <w:w w:val="95"/>
                <w:sz w:val="20"/>
                <w:szCs w:val="20"/>
              </w:rPr>
              <w:t xml:space="preserve">  </w:t>
            </w:r>
            <w:r>
              <w:rPr>
                <w:rFonts w:hint="eastAsia"/>
                <w:spacing w:val="-5"/>
                <w:w w:val="95"/>
                <w:sz w:val="20"/>
                <w:szCs w:val="20"/>
              </w:rPr>
              <w:t>病變、慢性換氣不足症候群</w:t>
            </w:r>
            <w:r>
              <w:rPr>
                <w:spacing w:val="-5"/>
                <w:w w:val="95"/>
                <w:sz w:val="20"/>
                <w:szCs w:val="20"/>
              </w:rPr>
              <w:t>)</w:t>
            </w:r>
            <w:r>
              <w:rPr>
                <w:rFonts w:hint="eastAsia"/>
                <w:spacing w:val="-5"/>
                <w:w w:val="95"/>
                <w:sz w:val="20"/>
                <w:szCs w:val="20"/>
              </w:rPr>
              <w:t>而須使用非侵襲性陽壓呼吸治療</w:t>
            </w:r>
            <w:r>
              <w:rPr>
                <w:spacing w:val="-5"/>
                <w:w w:val="95"/>
                <w:sz w:val="20"/>
                <w:szCs w:val="20"/>
              </w:rPr>
              <w:t xml:space="preserve"> </w:t>
            </w:r>
            <w:r>
              <w:rPr>
                <w:rFonts w:hint="eastAsia"/>
                <w:spacing w:val="-5"/>
                <w:w w:val="95"/>
                <w:sz w:val="20"/>
                <w:szCs w:val="20"/>
              </w:rPr>
              <w:t>總計二十一天以上者。</w:t>
            </w:r>
          </w:p>
        </w:tc>
      </w:tr>
      <w:tr w:rsidR="001B1478" w:rsidTr="001B1478">
        <w:trPr>
          <w:trHeight w:hRule="exact" w:val="370"/>
        </w:trPr>
        <w:tc>
          <w:tcPr>
            <w:tcW w:w="2910" w:type="dxa"/>
            <w:vMerge/>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line="331" w:lineRule="auto"/>
              <w:ind w:left="619" w:right="17" w:hanging="600"/>
              <w:jc w:val="both"/>
              <w:rPr>
                <w:rFonts w:ascii="Times New Roman" w:eastAsiaTheme="minorEastAsia" w:cs="Times New Roman"/>
              </w:rPr>
            </w:pP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以上天數計算須符合連續使用定義原則</w:t>
            </w:r>
          </w:p>
        </w:tc>
      </w:tr>
      <w:tr w:rsidR="001B1478" w:rsidTr="001B1478">
        <w:trPr>
          <w:trHeight w:hRule="exact" w:val="372"/>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rFonts w:hint="eastAsia"/>
                <w:sz w:val="20"/>
                <w:szCs w:val="20"/>
              </w:rPr>
              <w:t>十四</w:t>
            </w:r>
          </w:p>
        </w:tc>
      </w:tr>
      <w:tr w:rsidR="001B1478" w:rsidTr="001B1478">
        <w:trPr>
          <w:trHeight w:hRule="exact" w:val="108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261.0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619" w:right="101" w:hanging="600"/>
              <w:jc w:val="both"/>
              <w:rPr>
                <w:rFonts w:ascii="Times New Roman" w:eastAsiaTheme="minorEastAsia" w:cs="Times New Roman"/>
              </w:rPr>
            </w:pPr>
            <w:r>
              <w:rPr>
                <w:rFonts w:hint="eastAsia"/>
                <w:sz w:val="20"/>
                <w:szCs w:val="20"/>
              </w:rPr>
              <w:t>（一）因腸道大量切除或失去功能引起之嚴重營養不良者，給予全靜脈營養已超過三十天，且病情已達穩定狀態，口攝飲食仍</w:t>
            </w:r>
            <w:r>
              <w:rPr>
                <w:rFonts w:hint="eastAsia"/>
                <w:w w:val="95"/>
                <w:sz w:val="20"/>
                <w:szCs w:val="20"/>
              </w:rPr>
              <w:t>無法提供足量營養者。</w:t>
            </w:r>
          </w:p>
        </w:tc>
      </w:tr>
      <w:tr w:rsidR="001B1478" w:rsidTr="001B1478">
        <w:trPr>
          <w:trHeight w:hRule="exact" w:val="109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261.1</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line="331" w:lineRule="auto"/>
              <w:ind w:left="619" w:right="100" w:hanging="600"/>
              <w:jc w:val="both"/>
              <w:rPr>
                <w:rFonts w:ascii="Times New Roman" w:eastAsiaTheme="minorEastAsia" w:cs="Times New Roman"/>
              </w:rPr>
            </w:pPr>
            <w:r>
              <w:rPr>
                <w:rFonts w:hint="eastAsia"/>
                <w:sz w:val="20"/>
                <w:szCs w:val="20"/>
              </w:rPr>
              <w:t>（二）其他慢性疾病之嚴重營養不良者，給予全靜脈營養已超過三十天，且病情已達穩定狀態，口攝飲食仍無法提供足量營養者。</w:t>
            </w:r>
          </w:p>
        </w:tc>
      </w:tr>
      <w:tr w:rsidR="001B1478" w:rsidTr="001B1478">
        <w:trPr>
          <w:trHeight w:hRule="exact" w:val="730"/>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619" w:right="82" w:hanging="600"/>
              <w:rPr>
                <w:rFonts w:ascii="Times New Roman" w:eastAsiaTheme="minorEastAsia" w:cs="Times New Roman"/>
              </w:rPr>
            </w:pPr>
            <w:r>
              <w:rPr>
                <w:rFonts w:hint="eastAsia"/>
                <w:sz w:val="20"/>
                <w:szCs w:val="20"/>
              </w:rPr>
              <w:t>十五、因潛水、或減壓不當引起之嚴重型減壓病或空氣栓塞症，伴</w:t>
            </w:r>
            <w:r>
              <w:rPr>
                <w:rFonts w:hint="eastAsia"/>
                <w:w w:val="95"/>
                <w:sz w:val="20"/>
                <w:szCs w:val="20"/>
              </w:rPr>
              <w:t>有呼吸、循環或神經系統之併發症且需長期治療者。</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993.3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（一）減壓病</w:t>
            </w:r>
          </w:p>
        </w:tc>
      </w:tr>
      <w:tr w:rsidR="001B1478" w:rsidTr="001B1478">
        <w:trPr>
          <w:trHeight w:hRule="exact" w:val="37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958.0</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（二）空氣栓塞症</w:t>
            </w:r>
          </w:p>
        </w:tc>
      </w:tr>
      <w:tr w:rsidR="001B1478" w:rsidTr="001B1478">
        <w:trPr>
          <w:trHeight w:hRule="exact" w:val="379"/>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358.0</w:t>
            </w: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十六、重症肌無力症</w:t>
            </w:r>
          </w:p>
        </w:tc>
      </w:tr>
      <w:tr w:rsidR="001B1478" w:rsidTr="001B1478">
        <w:trPr>
          <w:trHeight w:hRule="exact" w:val="372"/>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rFonts w:hint="eastAsia"/>
                <w:w w:val="95"/>
                <w:sz w:val="20"/>
                <w:szCs w:val="20"/>
              </w:rPr>
              <w:t>十七、先天性免疫不全症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w w:val="95"/>
                <w:sz w:val="20"/>
                <w:szCs w:val="20"/>
              </w:rPr>
              <w:t>279.00</w:t>
            </w:r>
            <w:r>
              <w:rPr>
                <w:rFonts w:hint="eastAsia"/>
                <w:w w:val="95"/>
                <w:sz w:val="20"/>
                <w:szCs w:val="20"/>
              </w:rPr>
              <w:t>、</w:t>
            </w:r>
            <w:r>
              <w:rPr>
                <w:w w:val="95"/>
                <w:sz w:val="20"/>
                <w:szCs w:val="20"/>
              </w:rPr>
              <w:t>279.06</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（一）低丙種球蛋白血症</w:t>
            </w:r>
          </w:p>
        </w:tc>
      </w:tr>
      <w:tr w:rsidR="001B1478" w:rsidTr="001B1478">
        <w:trPr>
          <w:trHeight w:hRule="exact" w:val="362"/>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279.08</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（二）選擇性免疫球蛋白缺乏合併反覆相關之感染</w:t>
            </w:r>
          </w:p>
        </w:tc>
      </w:tr>
      <w:tr w:rsidR="001B1478" w:rsidTr="001B1478">
        <w:trPr>
          <w:trHeight w:hRule="exact" w:val="362"/>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sz w:val="20"/>
                <w:szCs w:val="20"/>
              </w:rPr>
              <w:t>279.1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rFonts w:hint="eastAsia"/>
                <w:w w:val="95"/>
                <w:sz w:val="20"/>
                <w:szCs w:val="20"/>
              </w:rPr>
              <w:t>（三）細胞性免疫缺乏症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279.2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（四）複合型免疫缺乏症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279.3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（五）吞噬細胞功能低下症</w:t>
            </w:r>
          </w:p>
        </w:tc>
      </w:tr>
      <w:tr w:rsidR="001B1478" w:rsidTr="001B1478">
        <w:trPr>
          <w:trHeight w:hRule="exact" w:val="37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279.8</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（六）其他免疫疾病</w:t>
            </w:r>
          </w:p>
        </w:tc>
      </w:tr>
    </w:tbl>
    <w:p w:rsidR="001B1478" w:rsidRDefault="001B1478">
      <w:pPr>
        <w:pStyle w:val="ab"/>
        <w:spacing w:line="120" w:lineRule="exact"/>
        <w:ind w:left="142" w:rightChars="-2" w:right="-5" w:hanging="142"/>
        <w:rPr>
          <w:rFonts w:hAnsi="細明體"/>
          <w:b/>
          <w:bCs/>
          <w:spacing w:val="12"/>
          <w:sz w:val="20"/>
        </w:rPr>
      </w:pPr>
    </w:p>
    <w:p w:rsidR="001B1478" w:rsidRDefault="001B1478">
      <w:pPr>
        <w:widowControl/>
        <w:rPr>
          <w:rFonts w:ascii="細明體" w:eastAsia="細明體" w:hAnsi="細明體"/>
          <w:b/>
          <w:bCs/>
          <w:spacing w:val="12"/>
          <w:kern w:val="0"/>
          <w:sz w:val="20"/>
        </w:rPr>
      </w:pPr>
      <w:r>
        <w:rPr>
          <w:rFonts w:hAnsi="細明體"/>
          <w:b/>
          <w:bCs/>
          <w:spacing w:val="12"/>
          <w:sz w:val="20"/>
        </w:rPr>
        <w:br w:type="page"/>
      </w:r>
    </w:p>
    <w:tbl>
      <w:tblPr>
        <w:tblW w:w="0" w:type="auto"/>
        <w:tblInd w:w="123" w:type="dxa"/>
        <w:tblLayout w:type="fixed"/>
        <w:tblCellMar>
          <w:left w:w="0" w:type="dxa"/>
          <w:right w:w="0" w:type="dxa"/>
        </w:tblCellMar>
        <w:tblLook w:val="0000" w:firstRow="0" w:lastRow="0" w:firstColumn="0" w:lastColumn="0" w:noHBand="0" w:noVBand="0"/>
      </w:tblPr>
      <w:tblGrid>
        <w:gridCol w:w="2910"/>
        <w:gridCol w:w="5941"/>
      </w:tblGrid>
      <w:tr w:rsidR="001B1478" w:rsidTr="001B1478">
        <w:trPr>
          <w:trHeight w:hRule="exact" w:val="900"/>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line="331" w:lineRule="auto"/>
              <w:ind w:left="619" w:right="82" w:hanging="600"/>
              <w:rPr>
                <w:rFonts w:ascii="Times New Roman" w:eastAsiaTheme="minorEastAsia" w:cs="Times New Roman"/>
              </w:rPr>
            </w:pPr>
            <w:r>
              <w:rPr>
                <w:rFonts w:hint="eastAsia"/>
                <w:sz w:val="20"/>
                <w:szCs w:val="20"/>
              </w:rPr>
              <w:t>十八、脊髓損傷或病變所引起之神經、肌肉、皮膚、骨骼、心肺、</w:t>
            </w:r>
            <w:r>
              <w:rPr>
                <w:rFonts w:hint="eastAsia"/>
                <w:w w:val="95"/>
                <w:sz w:val="20"/>
                <w:szCs w:val="20"/>
              </w:rPr>
              <w:t>泌尿及腸胃等之併發症者（其身心障礙等級在中度以上者）</w:t>
            </w:r>
          </w:p>
        </w:tc>
      </w:tr>
      <w:tr w:rsidR="001B1478" w:rsidTr="001B1478">
        <w:trPr>
          <w:trHeight w:hRule="exact" w:val="528"/>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0"/>
              <w:rPr>
                <w:sz w:val="13"/>
                <w:szCs w:val="13"/>
              </w:rPr>
            </w:pPr>
          </w:p>
          <w:p w:rsidR="001B1478" w:rsidRDefault="001B1478" w:rsidP="001B1478">
            <w:pPr>
              <w:pStyle w:val="TableParagraph"/>
              <w:kinsoku w:val="0"/>
              <w:overflowPunct w:val="0"/>
              <w:ind w:left="19"/>
              <w:rPr>
                <w:rFonts w:ascii="Times New Roman" w:eastAsiaTheme="minorEastAsia" w:cs="Times New Roman"/>
              </w:rPr>
            </w:pPr>
            <w:r>
              <w:rPr>
                <w:sz w:val="20"/>
                <w:szCs w:val="20"/>
              </w:rPr>
              <w:t>806</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0"/>
              <w:rPr>
                <w:sz w:val="13"/>
                <w:szCs w:val="13"/>
              </w:rPr>
            </w:pPr>
          </w:p>
          <w:p w:rsidR="001B1478" w:rsidRDefault="001B1478" w:rsidP="001B1478">
            <w:pPr>
              <w:pStyle w:val="TableParagraph"/>
              <w:kinsoku w:val="0"/>
              <w:overflowPunct w:val="0"/>
              <w:ind w:left="19"/>
              <w:rPr>
                <w:rFonts w:ascii="Times New Roman" w:eastAsiaTheme="minorEastAsia" w:cs="Times New Roman"/>
              </w:rPr>
            </w:pPr>
            <w:r>
              <w:rPr>
                <w:rFonts w:hint="eastAsia"/>
                <w:w w:val="95"/>
                <w:sz w:val="20"/>
                <w:szCs w:val="20"/>
              </w:rPr>
              <w:t>（一）脊柱骨折，伴有脊髓病灶</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952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（二）無明顯脊椎損傷之脊髓傷害</w:t>
            </w:r>
          </w:p>
        </w:tc>
      </w:tr>
      <w:tr w:rsidR="001B1478" w:rsidTr="001B1478">
        <w:trPr>
          <w:trHeight w:hRule="exact" w:val="37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336</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（三）其他脊髓病變</w:t>
            </w:r>
          </w:p>
        </w:tc>
      </w:tr>
      <w:tr w:rsidR="001B1478" w:rsidTr="001B1478">
        <w:trPr>
          <w:trHeight w:hRule="exact" w:val="370"/>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十九、職業病</w:t>
            </w:r>
          </w:p>
        </w:tc>
      </w:tr>
      <w:tr w:rsidR="001B1478" w:rsidTr="001B1478">
        <w:trPr>
          <w:trHeight w:hRule="exact" w:val="1589"/>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619" w:right="100"/>
              <w:jc w:val="both"/>
              <w:rPr>
                <w:rFonts w:ascii="Times New Roman" w:eastAsiaTheme="minorEastAsia" w:cs="Times New Roman"/>
              </w:rPr>
            </w:pPr>
            <w:r>
              <w:rPr>
                <w:rFonts w:hint="eastAsia"/>
                <w:sz w:val="20"/>
                <w:szCs w:val="20"/>
              </w:rPr>
              <w:t>（以勞工保險條例第三十四條第一項規定之職業病種類表所載職業病範圍為限；適用對象限已退休之未具勞工保險被保險人身份之保險對象；具勞工保險被保險人身份者，應依勞</w:t>
            </w:r>
            <w:r>
              <w:rPr>
                <w:rFonts w:hint="eastAsia"/>
                <w:w w:val="95"/>
                <w:sz w:val="20"/>
                <w:szCs w:val="20"/>
              </w:rPr>
              <w:t>工保險職業病就醫規定辦理，亦免自行負擔部分醫療費用）</w:t>
            </w:r>
          </w:p>
        </w:tc>
      </w:tr>
      <w:tr w:rsidR="001B1478" w:rsidTr="001B1478">
        <w:trPr>
          <w:trHeight w:hRule="exact" w:val="509"/>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61"/>
              <w:ind w:left="19"/>
              <w:rPr>
                <w:rFonts w:ascii="Times New Roman" w:eastAsiaTheme="minorEastAsia" w:cs="Times New Roman"/>
              </w:rPr>
            </w:pPr>
            <w:r>
              <w:rPr>
                <w:sz w:val="20"/>
                <w:szCs w:val="20"/>
              </w:rPr>
              <w:t>500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61"/>
              <w:ind w:left="19"/>
              <w:rPr>
                <w:rFonts w:ascii="Times New Roman" w:eastAsiaTheme="minorEastAsia" w:cs="Times New Roman"/>
              </w:rPr>
            </w:pPr>
            <w:r>
              <w:rPr>
                <w:rFonts w:hint="eastAsia"/>
                <w:w w:val="95"/>
                <w:sz w:val="20"/>
                <w:szCs w:val="20"/>
              </w:rPr>
              <w:t>（一）煤礦工人塵肺症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501</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（二）石綿沉著症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502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（三）其他矽石或矽鹽所致之塵肺症</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503</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（四）其他無機性塵埃所致之塵肺症</w:t>
            </w:r>
          </w:p>
        </w:tc>
      </w:tr>
      <w:tr w:rsidR="001B1478" w:rsidTr="001B1478">
        <w:trPr>
          <w:trHeight w:hRule="exact" w:val="37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505</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（五）塵肺症</w:t>
            </w:r>
          </w:p>
        </w:tc>
      </w:tr>
      <w:tr w:rsidR="001B1478" w:rsidTr="001B1478">
        <w:trPr>
          <w:trHeight w:hRule="exact" w:val="372"/>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rFonts w:hint="eastAsia"/>
                <w:w w:val="95"/>
                <w:sz w:val="20"/>
                <w:szCs w:val="20"/>
              </w:rPr>
              <w:t>二十、急性腦血管疾病（限急性發作後一個月內）</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430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（一）蜘蛛膜下腔出血</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w w:val="95"/>
                <w:sz w:val="20"/>
                <w:szCs w:val="20"/>
              </w:rPr>
              <w:t>431</w:t>
            </w:r>
            <w:r>
              <w:rPr>
                <w:rFonts w:hint="eastAsia"/>
                <w:w w:val="95"/>
                <w:sz w:val="20"/>
                <w:szCs w:val="20"/>
              </w:rPr>
              <w:t>、</w:t>
            </w:r>
            <w:r>
              <w:rPr>
                <w:w w:val="95"/>
                <w:sz w:val="20"/>
                <w:szCs w:val="20"/>
              </w:rPr>
              <w:t>432</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（二）腦內出血</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w w:val="95"/>
                <w:sz w:val="20"/>
                <w:szCs w:val="20"/>
              </w:rPr>
              <w:t>433</w:t>
            </w:r>
            <w:r>
              <w:rPr>
                <w:rFonts w:hint="eastAsia"/>
                <w:w w:val="95"/>
                <w:sz w:val="20"/>
                <w:szCs w:val="20"/>
              </w:rPr>
              <w:t>、</w:t>
            </w:r>
            <w:r>
              <w:rPr>
                <w:w w:val="95"/>
                <w:sz w:val="20"/>
                <w:szCs w:val="20"/>
              </w:rPr>
              <w:t>434</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（三）腦梗塞</w:t>
            </w:r>
          </w:p>
        </w:tc>
      </w:tr>
      <w:tr w:rsidR="001B1478" w:rsidTr="001B1478">
        <w:trPr>
          <w:trHeight w:hRule="exact" w:val="37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435~437</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（四）其他腦血管疾病</w:t>
            </w:r>
          </w:p>
        </w:tc>
      </w:tr>
      <w:tr w:rsidR="001B1478" w:rsidTr="001B1478">
        <w:trPr>
          <w:trHeight w:hRule="exact" w:val="379"/>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340</w:t>
            </w: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二十一、多發性硬化症</w:t>
            </w:r>
          </w:p>
        </w:tc>
      </w:tr>
      <w:tr w:rsidR="001B1478" w:rsidTr="001B1478">
        <w:trPr>
          <w:trHeight w:hRule="exact" w:val="379"/>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w w:val="95"/>
                <w:sz w:val="20"/>
                <w:szCs w:val="20"/>
              </w:rPr>
              <w:t>359.0</w:t>
            </w:r>
            <w:r>
              <w:rPr>
                <w:rFonts w:hint="eastAsia"/>
                <w:w w:val="95"/>
                <w:sz w:val="20"/>
                <w:szCs w:val="20"/>
              </w:rPr>
              <w:t>、</w:t>
            </w:r>
            <w:r>
              <w:rPr>
                <w:w w:val="95"/>
                <w:sz w:val="20"/>
                <w:szCs w:val="20"/>
              </w:rPr>
              <w:t>359.1</w:t>
            </w: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二十二、先天性肌肉萎縮症</w:t>
            </w:r>
          </w:p>
        </w:tc>
      </w:tr>
      <w:tr w:rsidR="001B1478" w:rsidTr="001B1478">
        <w:trPr>
          <w:trHeight w:hRule="exact" w:val="372"/>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rFonts w:hint="eastAsia"/>
                <w:w w:val="95"/>
                <w:sz w:val="20"/>
                <w:szCs w:val="20"/>
              </w:rPr>
              <w:t>二十三、外皮之先天畸形</w:t>
            </w:r>
          </w:p>
        </w:tc>
      </w:tr>
      <w:tr w:rsidR="001B1478" w:rsidTr="001B1478">
        <w:trPr>
          <w:trHeight w:hRule="exact" w:val="36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757.39</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（一）先天性水泡性表皮鬆懈症</w:t>
            </w:r>
          </w:p>
        </w:tc>
      </w:tr>
      <w:tr w:rsidR="001B1478" w:rsidTr="001B1478">
        <w:trPr>
          <w:trHeight w:hRule="exact" w:val="376"/>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757.9</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（二）先天性之外皮畸形</w:t>
            </w:r>
          </w:p>
        </w:tc>
      </w:tr>
      <w:tr w:rsidR="001B1478" w:rsidTr="001B1478">
        <w:trPr>
          <w:trHeight w:hRule="exact" w:val="385"/>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28"/>
              <w:ind w:left="19"/>
              <w:rPr>
                <w:rFonts w:ascii="Times New Roman" w:eastAsiaTheme="minorEastAsia" w:cs="Times New Roman"/>
              </w:rPr>
            </w:pPr>
            <w:r>
              <w:rPr>
                <w:sz w:val="20"/>
                <w:szCs w:val="20"/>
              </w:rPr>
              <w:t>757.1</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28"/>
              <w:ind w:left="19"/>
              <w:rPr>
                <w:rFonts w:ascii="Times New Roman" w:eastAsiaTheme="minorEastAsia" w:cs="Times New Roman"/>
              </w:rPr>
            </w:pPr>
            <w:r>
              <w:rPr>
                <w:rFonts w:hint="eastAsia"/>
                <w:w w:val="95"/>
                <w:sz w:val="20"/>
                <w:szCs w:val="20"/>
              </w:rPr>
              <w:t>（三）先天性魚鱗癬症（穿山甲症）</w:t>
            </w:r>
          </w:p>
        </w:tc>
      </w:tr>
      <w:tr w:rsidR="001B1478" w:rsidTr="001B1478">
        <w:trPr>
          <w:trHeight w:hRule="exact" w:val="380"/>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3"/>
              <w:ind w:left="19"/>
              <w:rPr>
                <w:rFonts w:ascii="Times New Roman" w:eastAsiaTheme="minorEastAsia" w:cs="Times New Roman"/>
              </w:rPr>
            </w:pPr>
            <w:r>
              <w:rPr>
                <w:sz w:val="20"/>
                <w:szCs w:val="20"/>
              </w:rPr>
              <w:t>030</w:t>
            </w: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3"/>
              <w:ind w:left="19"/>
              <w:rPr>
                <w:rFonts w:ascii="Times New Roman" w:eastAsiaTheme="minorEastAsia" w:cs="Times New Roman"/>
              </w:rPr>
            </w:pPr>
            <w:r>
              <w:rPr>
                <w:rFonts w:hint="eastAsia"/>
                <w:w w:val="95"/>
                <w:sz w:val="20"/>
                <w:szCs w:val="20"/>
              </w:rPr>
              <w:t>二十四、漢生病</w:t>
            </w:r>
          </w:p>
        </w:tc>
      </w:tr>
      <w:tr w:rsidR="001B1478" w:rsidTr="001B1478">
        <w:trPr>
          <w:trHeight w:hRule="exact" w:val="372"/>
        </w:trPr>
        <w:tc>
          <w:tcPr>
            <w:tcW w:w="2910" w:type="dxa"/>
            <w:vMerge w:val="restart"/>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sz w:val="20"/>
                <w:szCs w:val="20"/>
              </w:rPr>
              <w:t>571.2</w:t>
            </w:r>
            <w:r>
              <w:rPr>
                <w:rFonts w:hint="eastAsia"/>
                <w:sz w:val="20"/>
                <w:szCs w:val="20"/>
              </w:rPr>
              <w:t>、</w:t>
            </w:r>
            <w:r>
              <w:rPr>
                <w:sz w:val="20"/>
                <w:szCs w:val="20"/>
              </w:rPr>
              <w:t xml:space="preserve"> 571.5</w:t>
            </w:r>
            <w:r>
              <w:rPr>
                <w:rFonts w:hint="eastAsia"/>
                <w:sz w:val="20"/>
                <w:szCs w:val="20"/>
              </w:rPr>
              <w:t>、</w:t>
            </w:r>
            <w:r>
              <w:rPr>
                <w:sz w:val="20"/>
                <w:szCs w:val="20"/>
              </w:rPr>
              <w:t xml:space="preserve"> 571.6</w:t>
            </w: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rFonts w:hint="eastAsia"/>
                <w:w w:val="95"/>
                <w:sz w:val="20"/>
                <w:szCs w:val="20"/>
              </w:rPr>
              <w:t>二十五、肝硬化症，併有下列情形之一者：</w:t>
            </w:r>
          </w:p>
        </w:tc>
      </w:tr>
      <w:tr w:rsidR="001B1478" w:rsidTr="001B1478">
        <w:trPr>
          <w:trHeight w:hRule="exact" w:val="360"/>
        </w:trPr>
        <w:tc>
          <w:tcPr>
            <w:tcW w:w="2910" w:type="dxa"/>
            <w:vMerge/>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（一）腹水無法控制</w:t>
            </w:r>
          </w:p>
        </w:tc>
      </w:tr>
      <w:tr w:rsidR="001B1478" w:rsidTr="001B1478">
        <w:trPr>
          <w:trHeight w:hRule="exact" w:val="366"/>
        </w:trPr>
        <w:tc>
          <w:tcPr>
            <w:tcW w:w="2910" w:type="dxa"/>
            <w:vMerge/>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（二）食道或胃靜脈曲張出血</w:t>
            </w:r>
          </w:p>
        </w:tc>
      </w:tr>
      <w:tr w:rsidR="001B1478" w:rsidTr="001B1478">
        <w:trPr>
          <w:trHeight w:hRule="exact" w:val="388"/>
        </w:trPr>
        <w:tc>
          <w:tcPr>
            <w:tcW w:w="2910" w:type="dxa"/>
            <w:vMerge/>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8"/>
              <w:ind w:left="19"/>
              <w:rPr>
                <w:rFonts w:ascii="Times New Roman" w:eastAsiaTheme="minorEastAsia" w:cs="Times New Roman"/>
              </w:rPr>
            </w:pPr>
            <w:r>
              <w:rPr>
                <w:rFonts w:hint="eastAsia"/>
                <w:w w:val="95"/>
                <w:sz w:val="20"/>
                <w:szCs w:val="20"/>
              </w:rPr>
              <w:t>（三）肝昏迷或肝代償不全</w:t>
            </w:r>
          </w:p>
        </w:tc>
      </w:tr>
      <w:tr w:rsidR="001B1478" w:rsidTr="001B1478">
        <w:trPr>
          <w:trHeight w:hRule="exact" w:val="730"/>
        </w:trPr>
        <w:tc>
          <w:tcPr>
            <w:tcW w:w="2910" w:type="dxa"/>
            <w:tcBorders>
              <w:top w:val="single" w:sz="7" w:space="0" w:color="000000"/>
              <w:left w:val="single" w:sz="7" w:space="0" w:color="000000"/>
              <w:bottom w:val="none" w:sz="6" w:space="0" w:color="auto"/>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818" w:right="83" w:hanging="800"/>
              <w:rPr>
                <w:rFonts w:ascii="Times New Roman" w:eastAsiaTheme="minorEastAsia" w:cs="Times New Roman"/>
              </w:rPr>
            </w:pPr>
            <w:r>
              <w:rPr>
                <w:rFonts w:hint="eastAsia"/>
                <w:sz w:val="20"/>
                <w:szCs w:val="20"/>
              </w:rPr>
              <w:t>二十六、早產兒所引起之神經、肌肉、骨骼、心臟、肺臟等之併發症。</w:t>
            </w:r>
          </w:p>
        </w:tc>
      </w:tr>
      <w:tr w:rsidR="001B1478" w:rsidTr="001B1478">
        <w:trPr>
          <w:trHeight w:hRule="exact" w:val="720"/>
        </w:trPr>
        <w:tc>
          <w:tcPr>
            <w:tcW w:w="2910"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765.90</w:t>
            </w:r>
          </w:p>
        </w:tc>
        <w:tc>
          <w:tcPr>
            <w:tcW w:w="5941" w:type="dxa"/>
            <w:tcBorders>
              <w:top w:val="none" w:sz="6" w:space="0" w:color="auto"/>
              <w:left w:val="single" w:sz="7" w:space="0" w:color="000000"/>
              <w:bottom w:val="none" w:sz="6" w:space="0" w:color="auto"/>
              <w:right w:val="single" w:sz="7" w:space="0" w:color="000000"/>
            </w:tcBorders>
          </w:tcPr>
          <w:p w:rsidR="001B1478" w:rsidRDefault="001B1478" w:rsidP="001B1478">
            <w:pPr>
              <w:pStyle w:val="TableParagraph"/>
              <w:kinsoku w:val="0"/>
              <w:overflowPunct w:val="0"/>
              <w:spacing w:before="12" w:line="331" w:lineRule="auto"/>
              <w:ind w:left="619" w:hanging="600"/>
              <w:rPr>
                <w:rFonts w:ascii="Times New Roman" w:eastAsiaTheme="minorEastAsia" w:cs="Times New Roman"/>
              </w:rPr>
            </w:pPr>
            <w:r>
              <w:rPr>
                <w:rFonts w:hint="eastAsia"/>
                <w:w w:val="95"/>
                <w:sz w:val="20"/>
                <w:szCs w:val="20"/>
              </w:rPr>
              <w:t>（一</w:t>
            </w:r>
            <w:r>
              <w:rPr>
                <w:rFonts w:hint="eastAsia"/>
                <w:spacing w:val="-20"/>
                <w:w w:val="95"/>
                <w:sz w:val="20"/>
                <w:szCs w:val="20"/>
              </w:rPr>
              <w:t>）</w:t>
            </w:r>
            <w:r>
              <w:rPr>
                <w:rFonts w:hint="eastAsia"/>
                <w:spacing w:val="-9"/>
                <w:w w:val="95"/>
                <w:sz w:val="20"/>
                <w:szCs w:val="20"/>
              </w:rPr>
              <w:t>早產兒出生後三個月內因神經、肌肉、骨骼、心臟、肺臟</w:t>
            </w:r>
            <w:r>
              <w:rPr>
                <w:rFonts w:hint="eastAsia"/>
                <w:w w:val="95"/>
                <w:sz w:val="20"/>
                <w:szCs w:val="20"/>
              </w:rPr>
              <w:t>（含</w:t>
            </w:r>
            <w:r>
              <w:rPr>
                <w:w w:val="95"/>
                <w:sz w:val="20"/>
                <w:szCs w:val="20"/>
              </w:rPr>
              <w:t xml:space="preserve">  </w:t>
            </w:r>
            <w:r>
              <w:rPr>
                <w:rFonts w:hint="eastAsia"/>
                <w:w w:val="95"/>
                <w:sz w:val="20"/>
                <w:szCs w:val="20"/>
              </w:rPr>
              <w:t>支氣管）等之併發症住院者</w:t>
            </w:r>
          </w:p>
        </w:tc>
      </w:tr>
      <w:tr w:rsidR="001B1478" w:rsidTr="001B1478">
        <w:trPr>
          <w:trHeight w:hRule="exact" w:val="730"/>
        </w:trPr>
        <w:tc>
          <w:tcPr>
            <w:tcW w:w="2910"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765.99</w:t>
            </w:r>
          </w:p>
        </w:tc>
        <w:tc>
          <w:tcPr>
            <w:tcW w:w="5941" w:type="dxa"/>
            <w:tcBorders>
              <w:top w:val="none" w:sz="6" w:space="0" w:color="auto"/>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line="331" w:lineRule="auto"/>
              <w:ind w:left="619" w:right="82" w:hanging="600"/>
              <w:rPr>
                <w:rFonts w:ascii="Times New Roman" w:eastAsiaTheme="minorEastAsia" w:cs="Times New Roman"/>
              </w:rPr>
            </w:pPr>
            <w:r>
              <w:rPr>
                <w:rFonts w:hint="eastAsia"/>
                <w:sz w:val="20"/>
                <w:szCs w:val="20"/>
              </w:rPr>
              <w:t>（二）早產兒出生滿三個月後，經身心障礙等級評鑑為中度以上，</w:t>
            </w:r>
            <w:r>
              <w:rPr>
                <w:rFonts w:hint="eastAsia"/>
                <w:w w:val="95"/>
                <w:sz w:val="20"/>
                <w:szCs w:val="20"/>
              </w:rPr>
              <w:t>領有社政單位核發之身心障礙手冊者</w:t>
            </w:r>
          </w:p>
        </w:tc>
      </w:tr>
    </w:tbl>
    <w:p w:rsidR="001B1478" w:rsidRDefault="001B1478">
      <w:pPr>
        <w:pStyle w:val="ab"/>
        <w:spacing w:line="120" w:lineRule="exact"/>
        <w:ind w:left="142" w:rightChars="-2" w:right="-5" w:hanging="142"/>
        <w:rPr>
          <w:rFonts w:hAnsi="細明體"/>
          <w:b/>
          <w:bCs/>
          <w:spacing w:val="12"/>
          <w:sz w:val="20"/>
        </w:rPr>
      </w:pPr>
    </w:p>
    <w:p w:rsidR="001B1478" w:rsidRDefault="001B1478">
      <w:pPr>
        <w:widowControl/>
        <w:rPr>
          <w:rFonts w:ascii="細明體" w:eastAsia="細明體" w:hAnsi="細明體"/>
          <w:b/>
          <w:bCs/>
          <w:spacing w:val="12"/>
          <w:kern w:val="0"/>
          <w:sz w:val="20"/>
        </w:rPr>
      </w:pPr>
    </w:p>
    <w:tbl>
      <w:tblPr>
        <w:tblW w:w="0" w:type="auto"/>
        <w:tblInd w:w="123" w:type="dxa"/>
        <w:tblLayout w:type="fixed"/>
        <w:tblCellMar>
          <w:left w:w="0" w:type="dxa"/>
          <w:right w:w="0" w:type="dxa"/>
        </w:tblCellMar>
        <w:tblLook w:val="0000" w:firstRow="0" w:lastRow="0" w:firstColumn="0" w:lastColumn="0" w:noHBand="0" w:noVBand="0"/>
      </w:tblPr>
      <w:tblGrid>
        <w:gridCol w:w="2910"/>
        <w:gridCol w:w="5941"/>
      </w:tblGrid>
      <w:tr w:rsidR="001B1478" w:rsidTr="001B1478">
        <w:trPr>
          <w:trHeight w:hRule="exact" w:val="382"/>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sz w:val="20"/>
                <w:szCs w:val="20"/>
              </w:rPr>
              <w:t>985.1</w:t>
            </w: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rFonts w:hint="eastAsia"/>
                <w:w w:val="95"/>
                <w:sz w:val="20"/>
                <w:szCs w:val="20"/>
              </w:rPr>
              <w:t>二十七、砷及其化合物之毒性作用（烏腳病）</w:t>
            </w:r>
          </w:p>
        </w:tc>
      </w:tr>
      <w:tr w:rsidR="001B1478" w:rsidTr="001B1478">
        <w:trPr>
          <w:trHeight w:hRule="exact" w:val="1820"/>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3"/>
              <w:ind w:left="19"/>
              <w:rPr>
                <w:rFonts w:ascii="Times New Roman" w:eastAsiaTheme="minorEastAsia" w:cs="Times New Roman"/>
              </w:rPr>
            </w:pPr>
            <w:r>
              <w:rPr>
                <w:sz w:val="20"/>
                <w:szCs w:val="20"/>
              </w:rPr>
              <w:t>335.2</w:t>
            </w: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3" w:line="331" w:lineRule="auto"/>
              <w:ind w:left="818" w:right="101" w:hanging="800"/>
              <w:jc w:val="both"/>
              <w:rPr>
                <w:sz w:val="20"/>
                <w:szCs w:val="20"/>
              </w:rPr>
            </w:pPr>
            <w:r>
              <w:rPr>
                <w:rFonts w:hint="eastAsia"/>
                <w:sz w:val="20"/>
                <w:szCs w:val="20"/>
              </w:rPr>
              <w:t>二十八、運動神經元疾病其身心障礙等級在中度以上或須使用呼吸器者【惟經神經內科專科醫師診斷為肌萎縮性側索硬化症者</w:t>
            </w:r>
            <w:r>
              <w:rPr>
                <w:sz w:val="20"/>
                <w:szCs w:val="20"/>
              </w:rPr>
              <w:t xml:space="preserve"> (AMYOTROPHIC LATERAL SCLEROSIS ICD-9-CM</w:t>
            </w:r>
          </w:p>
          <w:p w:rsidR="001B1478" w:rsidRDefault="001B1478" w:rsidP="001B1478">
            <w:pPr>
              <w:pStyle w:val="TableParagraph"/>
              <w:kinsoku w:val="0"/>
              <w:overflowPunct w:val="0"/>
              <w:spacing w:before="22" w:line="331" w:lineRule="auto"/>
              <w:ind w:left="818" w:right="82"/>
              <w:rPr>
                <w:rFonts w:ascii="Times New Roman" w:eastAsiaTheme="minorEastAsia" w:cs="Times New Roman"/>
              </w:rPr>
            </w:pPr>
            <w:r>
              <w:rPr>
                <w:w w:val="95"/>
                <w:sz w:val="20"/>
                <w:szCs w:val="20"/>
              </w:rPr>
              <w:t>335.20)</w:t>
            </w:r>
            <w:r>
              <w:rPr>
                <w:rFonts w:hint="eastAsia"/>
                <w:w w:val="95"/>
                <w:sz w:val="20"/>
                <w:szCs w:val="20"/>
              </w:rPr>
              <w:t>，不受其身心障礙等級在中度以上或須使用呼吸器</w:t>
            </w:r>
            <w:r>
              <w:rPr>
                <w:w w:val="95"/>
                <w:sz w:val="20"/>
                <w:szCs w:val="20"/>
              </w:rPr>
              <w:t xml:space="preserve"> </w:t>
            </w:r>
            <w:r>
              <w:rPr>
                <w:rFonts w:hint="eastAsia"/>
                <w:sz w:val="20"/>
                <w:szCs w:val="20"/>
              </w:rPr>
              <w:t>之限制】。</w:t>
            </w:r>
          </w:p>
        </w:tc>
      </w:tr>
      <w:tr w:rsidR="001B1478" w:rsidTr="001B1478">
        <w:trPr>
          <w:trHeight w:hRule="exact" w:val="379"/>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sz w:val="20"/>
                <w:szCs w:val="20"/>
              </w:rPr>
              <w:t>046.1</w:t>
            </w: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2"/>
              <w:ind w:left="19"/>
              <w:rPr>
                <w:rFonts w:ascii="Times New Roman" w:eastAsiaTheme="minorEastAsia" w:cs="Times New Roman"/>
              </w:rPr>
            </w:pPr>
            <w:r>
              <w:rPr>
                <w:rFonts w:hint="eastAsia"/>
                <w:w w:val="95"/>
                <w:sz w:val="20"/>
                <w:szCs w:val="20"/>
              </w:rPr>
              <w:t>二十九、庫賈氏病</w:t>
            </w:r>
          </w:p>
        </w:tc>
      </w:tr>
      <w:tr w:rsidR="001B1478" w:rsidTr="001B1478">
        <w:trPr>
          <w:trHeight w:hRule="exact" w:val="622"/>
        </w:trPr>
        <w:tc>
          <w:tcPr>
            <w:tcW w:w="2910" w:type="dxa"/>
            <w:tcBorders>
              <w:top w:val="single" w:sz="7" w:space="0" w:color="000000"/>
              <w:left w:val="single" w:sz="7" w:space="0" w:color="000000"/>
              <w:bottom w:val="single" w:sz="7" w:space="0" w:color="000000"/>
              <w:right w:val="single" w:sz="7" w:space="0" w:color="000000"/>
            </w:tcBorders>
          </w:tcPr>
          <w:p w:rsidR="001B1478" w:rsidRDefault="001B1478" w:rsidP="001B1478">
            <w:pPr>
              <w:rPr>
                <w:rFonts w:eastAsiaTheme="minorEastAsia"/>
              </w:rPr>
            </w:pPr>
          </w:p>
        </w:tc>
        <w:tc>
          <w:tcPr>
            <w:tcW w:w="5941" w:type="dxa"/>
            <w:tcBorders>
              <w:top w:val="single" w:sz="7" w:space="0" w:color="000000"/>
              <w:left w:val="single" w:sz="7" w:space="0" w:color="000000"/>
              <w:bottom w:val="single" w:sz="7" w:space="0" w:color="000000"/>
              <w:right w:val="single" w:sz="7" w:space="0" w:color="000000"/>
            </w:tcBorders>
          </w:tcPr>
          <w:p w:rsidR="001B1478" w:rsidRDefault="001B1478" w:rsidP="001B1478">
            <w:pPr>
              <w:pStyle w:val="TableParagraph"/>
              <w:kinsoku w:val="0"/>
              <w:overflowPunct w:val="0"/>
              <w:spacing w:before="15"/>
              <w:ind w:left="19"/>
              <w:rPr>
                <w:rFonts w:ascii="Times New Roman" w:eastAsiaTheme="minorEastAsia" w:cs="Times New Roman"/>
              </w:rPr>
            </w:pPr>
            <w:r>
              <w:rPr>
                <w:rFonts w:hint="eastAsia"/>
                <w:w w:val="95"/>
                <w:sz w:val="20"/>
                <w:szCs w:val="20"/>
              </w:rPr>
              <w:t>三十、經本部公告之罕見疾病，但已列屬前二十九類者除外。</w:t>
            </w:r>
          </w:p>
        </w:tc>
      </w:tr>
    </w:tbl>
    <w:p w:rsidR="001B1478" w:rsidRDefault="001B1478">
      <w:pPr>
        <w:widowControl/>
        <w:rPr>
          <w:rFonts w:ascii="細明體" w:eastAsia="細明體" w:hAnsi="細明體"/>
          <w:b/>
          <w:bCs/>
          <w:spacing w:val="12"/>
          <w:kern w:val="0"/>
          <w:sz w:val="20"/>
        </w:rPr>
      </w:pPr>
    </w:p>
    <w:p w:rsidR="001B1478" w:rsidRDefault="001B1478">
      <w:pPr>
        <w:widowControl/>
        <w:rPr>
          <w:rFonts w:ascii="細明體" w:eastAsia="細明體" w:hAnsi="細明體"/>
          <w:b/>
          <w:bCs/>
          <w:spacing w:val="12"/>
          <w:kern w:val="0"/>
          <w:sz w:val="20"/>
        </w:rPr>
      </w:pPr>
      <w:r>
        <w:rPr>
          <w:rFonts w:ascii="細明體" w:eastAsia="細明體" w:hAnsi="細明體"/>
          <w:b/>
          <w:bCs/>
          <w:spacing w:val="12"/>
          <w:kern w:val="0"/>
          <w:sz w:val="20"/>
        </w:rPr>
        <w:br w:type="page"/>
      </w:r>
    </w:p>
    <w:p w:rsidR="001B1478" w:rsidRPr="008A138C" w:rsidRDefault="001B1478" w:rsidP="001B1478">
      <w:pPr>
        <w:pStyle w:val="2"/>
        <w:kinsoku w:val="0"/>
        <w:overflowPunct w:val="0"/>
        <w:spacing w:after="32"/>
        <w:rPr>
          <w:w w:val="95"/>
          <w:sz w:val="24"/>
          <w:szCs w:val="24"/>
        </w:rPr>
      </w:pPr>
      <w:r w:rsidRPr="008A138C">
        <w:rPr>
          <w:rFonts w:hint="eastAsia"/>
          <w:w w:val="95"/>
          <w:sz w:val="24"/>
          <w:szCs w:val="24"/>
        </w:rPr>
        <w:t>【附表五】殘廢程度與保險金給付表</w:t>
      </w:r>
    </w:p>
    <w:tbl>
      <w:tblPr>
        <w:tblW w:w="0" w:type="auto"/>
        <w:tblInd w:w="108" w:type="dxa"/>
        <w:tblLayout w:type="fixed"/>
        <w:tblCellMar>
          <w:left w:w="0" w:type="dxa"/>
          <w:right w:w="0" w:type="dxa"/>
        </w:tblCellMar>
        <w:tblLook w:val="0000" w:firstRow="0" w:lastRow="0" w:firstColumn="0" w:lastColumn="0" w:noHBand="0" w:noVBand="0"/>
      </w:tblPr>
      <w:tblGrid>
        <w:gridCol w:w="358"/>
        <w:gridCol w:w="1111"/>
        <w:gridCol w:w="1296"/>
        <w:gridCol w:w="4921"/>
        <w:gridCol w:w="975"/>
        <w:gridCol w:w="984"/>
      </w:tblGrid>
      <w:tr w:rsidR="001B1478" w:rsidTr="001B1478">
        <w:trPr>
          <w:trHeight w:hRule="exact" w:val="440"/>
        </w:trPr>
        <w:tc>
          <w:tcPr>
            <w:tcW w:w="1469" w:type="dxa"/>
            <w:gridSpan w:val="2"/>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2"/>
              <w:ind w:left="509" w:right="509"/>
              <w:jc w:val="center"/>
              <w:rPr>
                <w:rFonts w:ascii="Times New Roman" w:eastAsiaTheme="minorEastAsia" w:cs="Times New Roman"/>
              </w:rPr>
            </w:pPr>
            <w:r>
              <w:rPr>
                <w:rFonts w:hint="eastAsia"/>
                <w:sz w:val="20"/>
                <w:szCs w:val="20"/>
              </w:rPr>
              <w:t>項目</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2"/>
              <w:ind w:left="23" w:right="19"/>
              <w:jc w:val="center"/>
              <w:rPr>
                <w:rFonts w:ascii="Times New Roman" w:eastAsiaTheme="minorEastAsia" w:cs="Times New Roman"/>
              </w:rPr>
            </w:pPr>
            <w:r>
              <w:rPr>
                <w:rFonts w:hint="eastAsia"/>
                <w:sz w:val="20"/>
                <w:szCs w:val="20"/>
              </w:rPr>
              <w:t>項次</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2"/>
              <w:ind w:left="2056" w:right="2054"/>
              <w:jc w:val="center"/>
              <w:rPr>
                <w:rFonts w:ascii="Times New Roman" w:eastAsiaTheme="minorEastAsia" w:cs="Times New Roman"/>
              </w:rPr>
            </w:pPr>
            <w:r>
              <w:rPr>
                <w:rFonts w:hint="eastAsia"/>
                <w:w w:val="95"/>
                <w:sz w:val="20"/>
                <w:szCs w:val="20"/>
              </w:rPr>
              <w:t>殘廢程度</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2"/>
              <w:ind w:left="83" w:right="82"/>
              <w:jc w:val="center"/>
              <w:rPr>
                <w:rFonts w:ascii="Times New Roman" w:eastAsiaTheme="minorEastAsia" w:cs="Times New Roman"/>
              </w:rPr>
            </w:pPr>
            <w:r>
              <w:rPr>
                <w:rFonts w:hint="eastAsia"/>
                <w:w w:val="95"/>
                <w:sz w:val="20"/>
                <w:szCs w:val="20"/>
              </w:rPr>
              <w:t>殘廢等級</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2"/>
              <w:ind w:left="67" w:right="67"/>
              <w:jc w:val="center"/>
              <w:rPr>
                <w:rFonts w:ascii="Times New Roman" w:eastAsiaTheme="minorEastAsia" w:cs="Times New Roman"/>
              </w:rPr>
            </w:pPr>
            <w:r>
              <w:rPr>
                <w:rFonts w:hint="eastAsia"/>
                <w:w w:val="95"/>
                <w:sz w:val="20"/>
                <w:szCs w:val="20"/>
              </w:rPr>
              <w:t>給付比例</w:t>
            </w:r>
          </w:p>
        </w:tc>
      </w:tr>
      <w:tr w:rsidR="001B1478" w:rsidTr="001B1478">
        <w:trPr>
          <w:trHeight w:hRule="exact" w:val="1450"/>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5"/>
              <w:rPr>
                <w:b/>
                <w:bCs/>
                <w:sz w:val="20"/>
                <w:szCs w:val="20"/>
              </w:rPr>
            </w:pPr>
          </w:p>
          <w:p w:rsidR="001B1478" w:rsidRDefault="001B1478" w:rsidP="001B1478">
            <w:pPr>
              <w:pStyle w:val="TableParagraph"/>
              <w:kinsoku w:val="0"/>
              <w:overflowPunct w:val="0"/>
              <w:ind w:left="24"/>
              <w:rPr>
                <w:w w:val="99"/>
                <w:sz w:val="20"/>
                <w:szCs w:val="20"/>
              </w:rPr>
            </w:pPr>
            <w:r>
              <w:rPr>
                <w:rFonts w:hint="eastAsia"/>
                <w:w w:val="99"/>
                <w:sz w:val="20"/>
                <w:szCs w:val="20"/>
              </w:rPr>
              <w:t>１</w:t>
            </w:r>
          </w:p>
          <w:p w:rsidR="001B1478" w:rsidRDefault="001B1478" w:rsidP="001B1478">
            <w:pPr>
              <w:pStyle w:val="TableParagraph"/>
              <w:kinsoku w:val="0"/>
              <w:overflowPunct w:val="0"/>
              <w:spacing w:before="98" w:line="331" w:lineRule="auto"/>
              <w:ind w:left="24" w:right="104"/>
              <w:rPr>
                <w:rFonts w:ascii="Times New Roman" w:eastAsiaTheme="minorEastAsia" w:cs="Times New Roman"/>
              </w:rPr>
            </w:pPr>
            <w:r>
              <w:rPr>
                <w:rFonts w:hint="eastAsia"/>
                <w:sz w:val="20"/>
                <w:szCs w:val="20"/>
              </w:rPr>
              <w:t>神經</w:t>
            </w: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2"/>
              <w:rPr>
                <w:b/>
                <w:bCs/>
                <w:sz w:val="14"/>
                <w:szCs w:val="14"/>
              </w:rPr>
            </w:pPr>
          </w:p>
          <w:p w:rsidR="001B1478" w:rsidRDefault="001B1478" w:rsidP="001B1478">
            <w:pPr>
              <w:pStyle w:val="TableParagraph"/>
              <w:kinsoku w:val="0"/>
              <w:overflowPunct w:val="0"/>
              <w:ind w:left="151"/>
              <w:rPr>
                <w:w w:val="95"/>
                <w:sz w:val="20"/>
                <w:szCs w:val="20"/>
              </w:rPr>
            </w:pPr>
            <w:r>
              <w:rPr>
                <w:rFonts w:hint="eastAsia"/>
                <w:w w:val="95"/>
                <w:sz w:val="20"/>
                <w:szCs w:val="20"/>
              </w:rPr>
              <w:t>神經障害</w:t>
            </w:r>
          </w:p>
          <w:p w:rsidR="001B1478" w:rsidRDefault="001B1478" w:rsidP="001B1478">
            <w:pPr>
              <w:pStyle w:val="TableParagraph"/>
              <w:kinsoku w:val="0"/>
              <w:overflowPunct w:val="0"/>
              <w:spacing w:before="98"/>
              <w:ind w:left="151"/>
              <w:rPr>
                <w:rFonts w:ascii="Times New Roman" w:eastAsiaTheme="minorEastAsia" w:cs="Times New Roman"/>
              </w:rPr>
            </w:pPr>
            <w:r>
              <w:rPr>
                <w:rFonts w:hint="eastAsia"/>
                <w:w w:val="95"/>
                <w:sz w:val="20"/>
                <w:szCs w:val="20"/>
              </w:rPr>
              <w:t>（註１）</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8"/>
              <w:rPr>
                <w:b/>
                <w:bCs/>
                <w:sz w:val="22"/>
                <w:szCs w:val="22"/>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１－１－１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line="331" w:lineRule="auto"/>
              <w:ind w:left="23" w:right="25"/>
              <w:jc w:val="both"/>
              <w:rPr>
                <w:rFonts w:ascii="Times New Roman" w:eastAsiaTheme="minorEastAsia" w:cs="Times New Roman"/>
              </w:rPr>
            </w:pPr>
            <w:r>
              <w:rPr>
                <w:rFonts w:hint="eastAsia"/>
                <w:sz w:val="20"/>
                <w:szCs w:val="20"/>
              </w:rPr>
              <w:t>中樞神經系統機能遺存極度障害，包括植物人狀態或氣切呼吸器輔助，終身無工作能力，為維持生命必要之日常生活活動，全須他人扶助，經常需醫療護理或專人周密照護者。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8"/>
              <w:rPr>
                <w:b/>
                <w:bCs/>
                <w:sz w:val="22"/>
                <w:szCs w:val="22"/>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8"/>
              <w:rPr>
                <w:b/>
                <w:bCs/>
                <w:sz w:val="22"/>
                <w:szCs w:val="22"/>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１００％</w:t>
            </w:r>
          </w:p>
        </w:tc>
      </w:tr>
      <w:tr w:rsidR="001B1478" w:rsidTr="001B1478">
        <w:trPr>
          <w:trHeight w:hRule="exact" w:val="109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28"/>
                <w:szCs w:val="28"/>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１－１－２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line="331" w:lineRule="auto"/>
              <w:ind w:left="23" w:right="25"/>
              <w:jc w:val="both"/>
              <w:rPr>
                <w:rFonts w:ascii="Times New Roman" w:eastAsiaTheme="minorEastAsia" w:cs="Times New Roman"/>
              </w:rPr>
            </w:pPr>
            <w:r>
              <w:rPr>
                <w:rFonts w:hint="eastAsia"/>
                <w:sz w:val="20"/>
                <w:szCs w:val="20"/>
              </w:rPr>
              <w:t>中樞神經系統機能遺存高度障害，須長期臥床或無法自行翻身，終身無工作能力，為維持生命必要之日常生活</w:t>
            </w:r>
            <w:r>
              <w:rPr>
                <w:rFonts w:hint="eastAsia"/>
                <w:w w:val="95"/>
                <w:sz w:val="20"/>
                <w:szCs w:val="20"/>
              </w:rPr>
              <w:t>活動之一部分須他人扶助者。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28"/>
                <w:szCs w:val="28"/>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２</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28"/>
                <w:szCs w:val="28"/>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９０％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23" w:right="22"/>
              <w:jc w:val="center"/>
              <w:rPr>
                <w:rFonts w:ascii="Times New Roman" w:eastAsiaTheme="minorEastAsia" w:cs="Times New Roman"/>
              </w:rPr>
            </w:pPr>
            <w:r>
              <w:rPr>
                <w:rFonts w:hint="eastAsia"/>
                <w:sz w:val="20"/>
                <w:szCs w:val="20"/>
              </w:rPr>
              <w:t>１－１－３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line="331" w:lineRule="auto"/>
              <w:ind w:left="23"/>
              <w:rPr>
                <w:rFonts w:ascii="Times New Roman" w:eastAsiaTheme="minorEastAsia" w:cs="Times New Roman"/>
              </w:rPr>
            </w:pPr>
            <w:r>
              <w:rPr>
                <w:rFonts w:hint="eastAsia"/>
                <w:sz w:val="20"/>
                <w:szCs w:val="20"/>
              </w:rPr>
              <w:t>中樞神經系統機能遺存顯著障害，終身無工作能力，為</w:t>
            </w:r>
            <w:r>
              <w:rPr>
                <w:rFonts w:hint="eastAsia"/>
                <w:w w:val="95"/>
                <w:sz w:val="20"/>
                <w:szCs w:val="20"/>
              </w:rPr>
              <w:t>維持生命必要之日常生活活動尚可自理者。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1"/>
              <w:jc w:val="center"/>
              <w:rPr>
                <w:rFonts w:ascii="Times New Roman" w:eastAsiaTheme="minorEastAsia" w:cs="Times New Roman"/>
              </w:rPr>
            </w:pPr>
            <w:r>
              <w:rPr>
                <w:rFonts w:hint="eastAsia"/>
                <w:w w:val="99"/>
                <w:sz w:val="20"/>
                <w:szCs w:val="20"/>
              </w:rPr>
              <w:t>３</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67" w:right="67"/>
              <w:jc w:val="center"/>
              <w:rPr>
                <w:rFonts w:ascii="Times New Roman" w:eastAsiaTheme="minorEastAsia" w:cs="Times New Roman"/>
              </w:rPr>
            </w:pPr>
            <w:r>
              <w:rPr>
                <w:rFonts w:hint="eastAsia"/>
                <w:sz w:val="20"/>
                <w:szCs w:val="20"/>
              </w:rPr>
              <w:t>８０％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23" w:right="22"/>
              <w:jc w:val="center"/>
              <w:rPr>
                <w:rFonts w:ascii="Times New Roman" w:eastAsiaTheme="minorEastAsia" w:cs="Times New Roman"/>
              </w:rPr>
            </w:pPr>
            <w:r>
              <w:rPr>
                <w:rFonts w:hint="eastAsia"/>
                <w:sz w:val="20"/>
                <w:szCs w:val="20"/>
              </w:rPr>
              <w:t>１－１－４</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line="331" w:lineRule="auto"/>
              <w:ind w:left="23"/>
              <w:rPr>
                <w:rFonts w:ascii="Times New Roman" w:eastAsiaTheme="minorEastAsia" w:cs="Times New Roman"/>
              </w:rPr>
            </w:pPr>
            <w:r>
              <w:rPr>
                <w:rFonts w:hint="eastAsia"/>
                <w:sz w:val="20"/>
                <w:szCs w:val="20"/>
              </w:rPr>
              <w:t>中樞神經系統機能遺存障害，由醫學上可證明局部遺存</w:t>
            </w:r>
            <w:r>
              <w:rPr>
                <w:rFonts w:hint="eastAsia"/>
                <w:w w:val="95"/>
                <w:sz w:val="20"/>
                <w:szCs w:val="20"/>
              </w:rPr>
              <w:t>頑固神經症狀，且勞動能力較一般顯明低下者。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73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5"/>
                <w:szCs w:val="15"/>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１－１－５</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0" w:line="331" w:lineRule="auto"/>
              <w:ind w:left="23"/>
              <w:rPr>
                <w:rFonts w:ascii="Times New Roman" w:eastAsiaTheme="minorEastAsia" w:cs="Times New Roman"/>
              </w:rPr>
            </w:pPr>
            <w:r>
              <w:rPr>
                <w:rFonts w:hint="eastAsia"/>
                <w:sz w:val="20"/>
                <w:szCs w:val="20"/>
              </w:rPr>
              <w:t>中樞神經系統機能遺存障害，由醫學上可證明局部遺存</w:t>
            </w:r>
            <w:r>
              <w:rPr>
                <w:rFonts w:hint="eastAsia"/>
                <w:w w:val="95"/>
                <w:sz w:val="20"/>
                <w:szCs w:val="20"/>
              </w:rPr>
              <w:t>頑固神經症狀，但通常無礙勞動。</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5"/>
                <w:szCs w:val="15"/>
              </w:rPr>
            </w:pPr>
          </w:p>
          <w:p w:rsidR="001B1478" w:rsidRDefault="001B1478" w:rsidP="001B1478">
            <w:pPr>
              <w:pStyle w:val="TableParagraph"/>
              <w:kinsoku w:val="0"/>
              <w:overflowPunct w:val="0"/>
              <w:ind w:left="83" w:right="79"/>
              <w:jc w:val="center"/>
              <w:rPr>
                <w:rFonts w:ascii="Times New Roman" w:eastAsiaTheme="minorEastAsia" w:cs="Times New Roman"/>
              </w:rPr>
            </w:pPr>
            <w:r>
              <w:rPr>
                <w:rFonts w:hint="eastAsia"/>
                <w:sz w:val="20"/>
                <w:szCs w:val="20"/>
              </w:rPr>
              <w:t>１１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5"/>
                <w:szCs w:val="15"/>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５％</w:t>
            </w:r>
          </w:p>
        </w:tc>
      </w:tr>
      <w:tr w:rsidR="001B1478" w:rsidTr="001B1478">
        <w:trPr>
          <w:trHeight w:hRule="exact" w:val="485"/>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6"/>
              <w:rPr>
                <w:b/>
                <w:bCs/>
                <w:sz w:val="19"/>
                <w:szCs w:val="19"/>
              </w:rPr>
            </w:pPr>
          </w:p>
          <w:p w:rsidR="001B1478" w:rsidRDefault="001B1478" w:rsidP="001B1478">
            <w:pPr>
              <w:pStyle w:val="TableParagraph"/>
              <w:kinsoku w:val="0"/>
              <w:overflowPunct w:val="0"/>
              <w:spacing w:before="1"/>
              <w:ind w:left="24"/>
              <w:rPr>
                <w:w w:val="99"/>
                <w:sz w:val="20"/>
                <w:szCs w:val="20"/>
              </w:rPr>
            </w:pPr>
            <w:r>
              <w:rPr>
                <w:rFonts w:hint="eastAsia"/>
                <w:w w:val="99"/>
                <w:sz w:val="20"/>
                <w:szCs w:val="20"/>
              </w:rPr>
              <w:t>２</w:t>
            </w:r>
          </w:p>
          <w:p w:rsidR="001B1478" w:rsidRDefault="001B1478" w:rsidP="001B1478">
            <w:pPr>
              <w:pStyle w:val="TableParagraph"/>
              <w:kinsoku w:val="0"/>
              <w:overflowPunct w:val="0"/>
              <w:spacing w:before="2"/>
              <w:rPr>
                <w:b/>
                <w:bCs/>
                <w:sz w:val="29"/>
                <w:szCs w:val="29"/>
              </w:rPr>
            </w:pPr>
          </w:p>
          <w:p w:rsidR="001B1478" w:rsidRDefault="001B1478" w:rsidP="001B1478">
            <w:pPr>
              <w:pStyle w:val="TableParagraph"/>
              <w:kinsoku w:val="0"/>
              <w:overflowPunct w:val="0"/>
              <w:ind w:left="24"/>
              <w:rPr>
                <w:rFonts w:ascii="Times New Roman" w:eastAsiaTheme="minorEastAsia" w:cs="Times New Roman"/>
              </w:rPr>
            </w:pPr>
            <w:r>
              <w:rPr>
                <w:rFonts w:hint="eastAsia"/>
                <w:w w:val="99"/>
                <w:sz w:val="20"/>
                <w:szCs w:val="20"/>
              </w:rPr>
              <w:t>眼</w:t>
            </w: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137"/>
              <w:ind w:left="151"/>
              <w:rPr>
                <w:w w:val="95"/>
                <w:sz w:val="20"/>
                <w:szCs w:val="20"/>
              </w:rPr>
            </w:pPr>
            <w:r>
              <w:rPr>
                <w:rFonts w:hint="eastAsia"/>
                <w:w w:val="95"/>
                <w:sz w:val="20"/>
                <w:szCs w:val="20"/>
              </w:rPr>
              <w:t>視力障害</w:t>
            </w:r>
          </w:p>
          <w:p w:rsidR="001B1478" w:rsidRDefault="001B1478" w:rsidP="001B1478">
            <w:pPr>
              <w:pStyle w:val="TableParagraph"/>
              <w:kinsoku w:val="0"/>
              <w:overflowPunct w:val="0"/>
              <w:spacing w:before="97"/>
              <w:ind w:left="151"/>
              <w:rPr>
                <w:rFonts w:ascii="Times New Roman" w:eastAsiaTheme="minorEastAsia" w:cs="Times New Roman"/>
              </w:rPr>
            </w:pPr>
            <w:r>
              <w:rPr>
                <w:rFonts w:hint="eastAsia"/>
                <w:w w:val="95"/>
                <w:sz w:val="20"/>
                <w:szCs w:val="20"/>
              </w:rPr>
              <w:t>（註２）</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75"/>
              <w:ind w:left="23" w:right="22"/>
              <w:jc w:val="center"/>
              <w:rPr>
                <w:rFonts w:ascii="Times New Roman" w:eastAsiaTheme="minorEastAsia" w:cs="Times New Roman"/>
              </w:rPr>
            </w:pPr>
            <w:r>
              <w:rPr>
                <w:rFonts w:hint="eastAsia"/>
                <w:sz w:val="20"/>
                <w:szCs w:val="20"/>
              </w:rPr>
              <w:t>２－１－１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75"/>
              <w:ind w:left="23"/>
              <w:rPr>
                <w:rFonts w:ascii="Times New Roman" w:eastAsiaTheme="minorEastAsia" w:cs="Times New Roman"/>
              </w:rPr>
            </w:pPr>
            <w:r>
              <w:rPr>
                <w:rFonts w:hint="eastAsia"/>
                <w:w w:val="95"/>
                <w:sz w:val="20"/>
                <w:szCs w:val="20"/>
              </w:rPr>
              <w:t>雙目均失明者。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75"/>
              <w:ind w:left="1"/>
              <w:jc w:val="center"/>
              <w:rPr>
                <w:rFonts w:ascii="Times New Roman" w:eastAsiaTheme="minorEastAsia" w:cs="Times New Roman"/>
              </w:rPr>
            </w:pPr>
            <w:r>
              <w:rPr>
                <w:rFonts w:hint="eastAsia"/>
                <w:w w:val="99"/>
                <w:sz w:val="20"/>
                <w:szCs w:val="20"/>
              </w:rPr>
              <w:t>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75"/>
              <w:ind w:left="67" w:right="67"/>
              <w:jc w:val="center"/>
              <w:rPr>
                <w:rFonts w:ascii="Times New Roman" w:eastAsiaTheme="minorEastAsia" w:cs="Times New Roman"/>
              </w:rPr>
            </w:pPr>
            <w:r>
              <w:rPr>
                <w:rFonts w:hint="eastAsia"/>
                <w:sz w:val="20"/>
                <w:szCs w:val="20"/>
              </w:rPr>
              <w:t>１００％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75"/>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75"/>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23" w:right="22"/>
              <w:jc w:val="center"/>
              <w:rPr>
                <w:rFonts w:ascii="Times New Roman" w:eastAsiaTheme="minorEastAsia" w:cs="Times New Roman"/>
              </w:rPr>
            </w:pPr>
            <w:r>
              <w:rPr>
                <w:rFonts w:hint="eastAsia"/>
                <w:sz w:val="20"/>
                <w:szCs w:val="20"/>
              </w:rPr>
              <w:t>２－１－２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23"/>
              <w:rPr>
                <w:rFonts w:ascii="Times New Roman" w:eastAsiaTheme="minorEastAsia" w:cs="Times New Roman"/>
              </w:rPr>
            </w:pPr>
            <w:r>
              <w:rPr>
                <w:rFonts w:hint="eastAsia"/>
                <w:w w:val="95"/>
                <w:sz w:val="20"/>
                <w:szCs w:val="20"/>
              </w:rPr>
              <w:t>雙目視力減退至０．０６以下者。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43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9"/>
              <w:ind w:left="23" w:right="22"/>
              <w:jc w:val="center"/>
              <w:rPr>
                <w:rFonts w:ascii="Times New Roman" w:eastAsiaTheme="minorEastAsia" w:cs="Times New Roman"/>
              </w:rPr>
            </w:pPr>
            <w:r>
              <w:rPr>
                <w:rFonts w:hint="eastAsia"/>
                <w:sz w:val="20"/>
                <w:szCs w:val="20"/>
              </w:rPr>
              <w:t>２－１－３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9"/>
              <w:ind w:left="23"/>
              <w:rPr>
                <w:rFonts w:ascii="Times New Roman" w:eastAsiaTheme="minorEastAsia" w:cs="Times New Roman"/>
              </w:rPr>
            </w:pPr>
            <w:r>
              <w:rPr>
                <w:rFonts w:hint="eastAsia"/>
                <w:w w:val="95"/>
                <w:sz w:val="20"/>
                <w:szCs w:val="20"/>
              </w:rPr>
              <w:t>雙目視力減退至０．１以下者。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9"/>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9"/>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51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9"/>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9"/>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0"/>
              <w:ind w:left="23" w:right="22"/>
              <w:jc w:val="center"/>
              <w:rPr>
                <w:rFonts w:ascii="Times New Roman" w:eastAsiaTheme="minorEastAsia" w:cs="Times New Roman"/>
              </w:rPr>
            </w:pPr>
            <w:r>
              <w:rPr>
                <w:rFonts w:hint="eastAsia"/>
                <w:sz w:val="20"/>
                <w:szCs w:val="20"/>
              </w:rPr>
              <w:t>２－１－４</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0"/>
              <w:ind w:left="23"/>
              <w:rPr>
                <w:rFonts w:ascii="Times New Roman" w:eastAsiaTheme="minorEastAsia" w:cs="Times New Roman"/>
              </w:rPr>
            </w:pPr>
            <w:r>
              <w:rPr>
                <w:rFonts w:hint="eastAsia"/>
                <w:w w:val="95"/>
                <w:sz w:val="20"/>
                <w:szCs w:val="20"/>
              </w:rPr>
              <w:t>一目失明，他目視力減退至０．０６以下者。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0"/>
              <w:ind w:left="1"/>
              <w:jc w:val="center"/>
              <w:rPr>
                <w:rFonts w:ascii="Times New Roman" w:eastAsiaTheme="minorEastAsia" w:cs="Times New Roman"/>
              </w:rPr>
            </w:pPr>
            <w:r>
              <w:rPr>
                <w:rFonts w:hint="eastAsia"/>
                <w:w w:val="99"/>
                <w:sz w:val="20"/>
                <w:szCs w:val="20"/>
              </w:rPr>
              <w:t>４</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0"/>
              <w:ind w:left="67" w:right="67"/>
              <w:jc w:val="center"/>
              <w:rPr>
                <w:rFonts w:ascii="Times New Roman" w:eastAsiaTheme="minorEastAsia" w:cs="Times New Roman"/>
              </w:rPr>
            </w:pPr>
            <w:r>
              <w:rPr>
                <w:rFonts w:hint="eastAsia"/>
                <w:sz w:val="20"/>
                <w:szCs w:val="20"/>
              </w:rPr>
              <w:t>７０％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23" w:right="22"/>
              <w:jc w:val="center"/>
              <w:rPr>
                <w:rFonts w:ascii="Times New Roman" w:eastAsiaTheme="minorEastAsia" w:cs="Times New Roman"/>
              </w:rPr>
            </w:pPr>
            <w:r>
              <w:rPr>
                <w:rFonts w:hint="eastAsia"/>
                <w:sz w:val="20"/>
                <w:szCs w:val="20"/>
              </w:rPr>
              <w:t>２－１－５</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23"/>
              <w:rPr>
                <w:rFonts w:ascii="Times New Roman" w:eastAsiaTheme="minorEastAsia" w:cs="Times New Roman"/>
              </w:rPr>
            </w:pPr>
            <w:r>
              <w:rPr>
                <w:rFonts w:hint="eastAsia"/>
                <w:w w:val="95"/>
                <w:sz w:val="20"/>
                <w:szCs w:val="20"/>
              </w:rPr>
              <w:t>一目失明，他目視力減退至０．１以下者。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1"/>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37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0"/>
              <w:ind w:left="23" w:right="22"/>
              <w:jc w:val="center"/>
              <w:rPr>
                <w:rFonts w:ascii="Times New Roman" w:eastAsiaTheme="minorEastAsia" w:cs="Times New Roman"/>
              </w:rPr>
            </w:pPr>
            <w:r>
              <w:rPr>
                <w:rFonts w:hint="eastAsia"/>
                <w:sz w:val="20"/>
                <w:szCs w:val="20"/>
              </w:rPr>
              <w:t>２－１－６</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0"/>
              <w:ind w:left="23"/>
              <w:rPr>
                <w:rFonts w:ascii="Times New Roman" w:eastAsiaTheme="minorEastAsia" w:cs="Times New Roman"/>
              </w:rPr>
            </w:pPr>
            <w:r>
              <w:rPr>
                <w:rFonts w:hint="eastAsia"/>
                <w:w w:val="95"/>
                <w:sz w:val="20"/>
                <w:szCs w:val="20"/>
              </w:rPr>
              <w:t>一目失明者。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0"/>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0"/>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730"/>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5"/>
              <w:ind w:left="24"/>
              <w:rPr>
                <w:w w:val="99"/>
                <w:sz w:val="20"/>
                <w:szCs w:val="20"/>
              </w:rPr>
            </w:pPr>
            <w:r>
              <w:rPr>
                <w:rFonts w:hint="eastAsia"/>
                <w:w w:val="99"/>
                <w:sz w:val="20"/>
                <w:szCs w:val="20"/>
              </w:rPr>
              <w:t>３</w:t>
            </w:r>
          </w:p>
          <w:p w:rsidR="001B1478" w:rsidRDefault="001B1478" w:rsidP="001B1478">
            <w:pPr>
              <w:pStyle w:val="TableParagraph"/>
              <w:kinsoku w:val="0"/>
              <w:overflowPunct w:val="0"/>
              <w:spacing w:before="12"/>
              <w:rPr>
                <w:b/>
                <w:bCs/>
                <w:sz w:val="28"/>
                <w:szCs w:val="28"/>
              </w:rPr>
            </w:pPr>
          </w:p>
          <w:p w:rsidR="001B1478" w:rsidRDefault="001B1478" w:rsidP="001B1478">
            <w:pPr>
              <w:pStyle w:val="TableParagraph"/>
              <w:kinsoku w:val="0"/>
              <w:overflowPunct w:val="0"/>
              <w:ind w:left="24"/>
              <w:rPr>
                <w:rFonts w:ascii="Times New Roman" w:eastAsiaTheme="minorEastAsia" w:cs="Times New Roman"/>
              </w:rPr>
            </w:pPr>
            <w:r>
              <w:rPr>
                <w:rFonts w:hint="eastAsia"/>
                <w:w w:val="99"/>
                <w:sz w:val="20"/>
                <w:szCs w:val="20"/>
              </w:rPr>
              <w:t>耳</w:t>
            </w: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8"/>
              <w:rPr>
                <w:b/>
                <w:bCs/>
                <w:sz w:val="22"/>
                <w:szCs w:val="22"/>
              </w:rPr>
            </w:pPr>
          </w:p>
          <w:p w:rsidR="001B1478" w:rsidRDefault="001B1478" w:rsidP="001B1478">
            <w:pPr>
              <w:pStyle w:val="TableParagraph"/>
              <w:kinsoku w:val="0"/>
              <w:overflowPunct w:val="0"/>
              <w:ind w:left="151"/>
              <w:rPr>
                <w:w w:val="95"/>
                <w:sz w:val="20"/>
                <w:szCs w:val="20"/>
              </w:rPr>
            </w:pPr>
            <w:r>
              <w:rPr>
                <w:rFonts w:hint="eastAsia"/>
                <w:w w:val="95"/>
                <w:sz w:val="20"/>
                <w:szCs w:val="20"/>
              </w:rPr>
              <w:t>聽覺障害</w:t>
            </w:r>
          </w:p>
          <w:p w:rsidR="001B1478" w:rsidRDefault="001B1478" w:rsidP="001B1478">
            <w:pPr>
              <w:pStyle w:val="TableParagraph"/>
              <w:kinsoku w:val="0"/>
              <w:overflowPunct w:val="0"/>
              <w:spacing w:before="97"/>
              <w:ind w:left="151"/>
              <w:rPr>
                <w:rFonts w:ascii="Times New Roman" w:eastAsiaTheme="minorEastAsia" w:cs="Times New Roman"/>
              </w:rPr>
            </w:pPr>
            <w:r>
              <w:rPr>
                <w:rFonts w:hint="eastAsia"/>
                <w:w w:val="95"/>
                <w:sz w:val="20"/>
                <w:szCs w:val="20"/>
              </w:rPr>
              <w:t>（註３）</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23" w:right="22"/>
              <w:jc w:val="center"/>
              <w:rPr>
                <w:rFonts w:ascii="Times New Roman" w:eastAsiaTheme="minorEastAsia" w:cs="Times New Roman"/>
              </w:rPr>
            </w:pPr>
            <w:r>
              <w:rPr>
                <w:rFonts w:hint="eastAsia"/>
                <w:sz w:val="20"/>
                <w:szCs w:val="20"/>
              </w:rPr>
              <w:t>３－１－１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line="331" w:lineRule="auto"/>
              <w:ind w:left="23"/>
              <w:rPr>
                <w:rFonts w:ascii="Times New Roman" w:eastAsiaTheme="minorEastAsia" w:cs="Times New Roman"/>
              </w:rPr>
            </w:pPr>
            <w:r>
              <w:rPr>
                <w:rFonts w:hint="eastAsia"/>
                <w:sz w:val="20"/>
                <w:szCs w:val="20"/>
              </w:rPr>
              <w:t>兩耳鼓膜全部缺損或兩耳聽覺機能均喪失９０分貝以上者。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557"/>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1"/>
              <w:ind w:left="23" w:right="22"/>
              <w:jc w:val="center"/>
              <w:rPr>
                <w:rFonts w:ascii="Times New Roman" w:eastAsiaTheme="minorEastAsia" w:cs="Times New Roman"/>
              </w:rPr>
            </w:pPr>
            <w:r>
              <w:rPr>
                <w:rFonts w:hint="eastAsia"/>
                <w:sz w:val="20"/>
                <w:szCs w:val="20"/>
              </w:rPr>
              <w:t>３－１－２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1"/>
              <w:ind w:left="23"/>
              <w:rPr>
                <w:rFonts w:ascii="Times New Roman" w:eastAsiaTheme="minorEastAsia" w:cs="Times New Roman"/>
              </w:rPr>
            </w:pPr>
            <w:r>
              <w:rPr>
                <w:rFonts w:hint="eastAsia"/>
                <w:w w:val="95"/>
                <w:sz w:val="20"/>
                <w:szCs w:val="20"/>
              </w:rPr>
              <w:t>兩耳聽覺機能均喪失７０分貝以上者。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1"/>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1"/>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1090"/>
        </w:trPr>
        <w:tc>
          <w:tcPr>
            <w:tcW w:w="358"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6"/>
              <w:ind w:left="24"/>
              <w:rPr>
                <w:w w:val="99"/>
                <w:sz w:val="20"/>
                <w:szCs w:val="20"/>
              </w:rPr>
            </w:pPr>
            <w:r>
              <w:rPr>
                <w:rFonts w:hint="eastAsia"/>
                <w:w w:val="99"/>
                <w:sz w:val="20"/>
                <w:szCs w:val="20"/>
              </w:rPr>
              <w:t>４</w:t>
            </w:r>
          </w:p>
          <w:p w:rsidR="001B1478" w:rsidRDefault="001B1478" w:rsidP="001B1478">
            <w:pPr>
              <w:pStyle w:val="TableParagraph"/>
              <w:kinsoku w:val="0"/>
              <w:overflowPunct w:val="0"/>
              <w:spacing w:before="1"/>
              <w:rPr>
                <w:b/>
                <w:bCs/>
                <w:sz w:val="29"/>
                <w:szCs w:val="29"/>
              </w:rPr>
            </w:pPr>
          </w:p>
          <w:p w:rsidR="001B1478" w:rsidRDefault="001B1478" w:rsidP="001B1478">
            <w:pPr>
              <w:pStyle w:val="TableParagraph"/>
              <w:kinsoku w:val="0"/>
              <w:overflowPunct w:val="0"/>
              <w:ind w:left="24"/>
              <w:rPr>
                <w:rFonts w:ascii="Times New Roman" w:eastAsiaTheme="minorEastAsia" w:cs="Times New Roman"/>
              </w:rPr>
            </w:pPr>
            <w:r>
              <w:rPr>
                <w:rFonts w:hint="eastAsia"/>
                <w:w w:val="99"/>
                <w:sz w:val="20"/>
                <w:szCs w:val="20"/>
              </w:rPr>
              <w:t>鼻</w:t>
            </w:r>
          </w:p>
        </w:tc>
        <w:tc>
          <w:tcPr>
            <w:tcW w:w="111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line="331" w:lineRule="auto"/>
              <w:ind w:left="30" w:right="28"/>
              <w:jc w:val="center"/>
              <w:rPr>
                <w:sz w:val="20"/>
                <w:szCs w:val="20"/>
              </w:rPr>
            </w:pPr>
            <w:r>
              <w:rPr>
                <w:rFonts w:hint="eastAsia"/>
                <w:sz w:val="20"/>
                <w:szCs w:val="20"/>
              </w:rPr>
              <w:t>缺損及機能障害</w:t>
            </w:r>
          </w:p>
          <w:p w:rsidR="001B1478" w:rsidRDefault="001B1478" w:rsidP="001B1478">
            <w:pPr>
              <w:pStyle w:val="TableParagraph"/>
              <w:kinsoku w:val="0"/>
              <w:overflowPunct w:val="0"/>
              <w:spacing w:before="22"/>
              <w:ind w:left="30" w:right="30"/>
              <w:jc w:val="center"/>
              <w:rPr>
                <w:rFonts w:ascii="Times New Roman" w:eastAsiaTheme="minorEastAsia" w:cs="Times New Roman"/>
              </w:rPr>
            </w:pPr>
            <w:r>
              <w:rPr>
                <w:rFonts w:hint="eastAsia"/>
                <w:w w:val="95"/>
                <w:sz w:val="20"/>
                <w:szCs w:val="20"/>
              </w:rPr>
              <w:t>（註４）</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28"/>
                <w:szCs w:val="28"/>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４－１－１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28"/>
                <w:szCs w:val="28"/>
              </w:rPr>
            </w:pPr>
          </w:p>
          <w:p w:rsidR="001B1478" w:rsidRDefault="001B1478" w:rsidP="001B1478">
            <w:pPr>
              <w:pStyle w:val="TableParagraph"/>
              <w:kinsoku w:val="0"/>
              <w:overflowPunct w:val="0"/>
              <w:ind w:left="23"/>
              <w:rPr>
                <w:rFonts w:ascii="Times New Roman" w:eastAsiaTheme="minorEastAsia" w:cs="Times New Roman"/>
              </w:rPr>
            </w:pPr>
            <w:r>
              <w:rPr>
                <w:rFonts w:hint="eastAsia"/>
                <w:w w:val="95"/>
                <w:sz w:val="20"/>
                <w:szCs w:val="20"/>
              </w:rPr>
              <w:t>鼻部缺損，致其機能永久遺存顯著障害者。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28"/>
                <w:szCs w:val="28"/>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９</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28"/>
                <w:szCs w:val="28"/>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２０％</w:t>
            </w:r>
          </w:p>
        </w:tc>
      </w:tr>
      <w:tr w:rsidR="001B1478" w:rsidTr="001B1478">
        <w:trPr>
          <w:trHeight w:hRule="exact" w:val="540"/>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5"/>
                <w:szCs w:val="25"/>
              </w:rPr>
            </w:pPr>
          </w:p>
          <w:p w:rsidR="001B1478" w:rsidRDefault="001B1478" w:rsidP="001B1478">
            <w:pPr>
              <w:pStyle w:val="TableParagraph"/>
              <w:kinsoku w:val="0"/>
              <w:overflowPunct w:val="0"/>
              <w:ind w:left="24"/>
              <w:rPr>
                <w:w w:val="99"/>
                <w:sz w:val="20"/>
                <w:szCs w:val="20"/>
              </w:rPr>
            </w:pPr>
            <w:r>
              <w:rPr>
                <w:rFonts w:hint="eastAsia"/>
                <w:w w:val="99"/>
                <w:sz w:val="20"/>
                <w:szCs w:val="20"/>
              </w:rPr>
              <w:t>５</w:t>
            </w:r>
          </w:p>
          <w:p w:rsidR="001B1478" w:rsidRDefault="001B1478" w:rsidP="001B1478">
            <w:pPr>
              <w:pStyle w:val="TableParagraph"/>
              <w:kinsoku w:val="0"/>
              <w:overflowPunct w:val="0"/>
              <w:spacing w:before="12"/>
              <w:rPr>
                <w:b/>
                <w:bCs/>
                <w:sz w:val="28"/>
                <w:szCs w:val="28"/>
              </w:rPr>
            </w:pPr>
          </w:p>
          <w:p w:rsidR="001B1478" w:rsidRDefault="001B1478" w:rsidP="001B1478">
            <w:pPr>
              <w:pStyle w:val="TableParagraph"/>
              <w:kinsoku w:val="0"/>
              <w:overflowPunct w:val="0"/>
              <w:ind w:left="24"/>
              <w:rPr>
                <w:rFonts w:ascii="Times New Roman" w:eastAsiaTheme="minorEastAsia" w:cs="Times New Roman"/>
              </w:rPr>
            </w:pPr>
            <w:r>
              <w:rPr>
                <w:rFonts w:hint="eastAsia"/>
                <w:w w:val="99"/>
                <w:sz w:val="20"/>
                <w:szCs w:val="20"/>
              </w:rPr>
              <w:t>口</w:t>
            </w: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22"/>
                <w:szCs w:val="22"/>
              </w:rPr>
            </w:pPr>
          </w:p>
          <w:p w:rsidR="001B1478" w:rsidRDefault="001B1478" w:rsidP="001B1478">
            <w:pPr>
              <w:pStyle w:val="TableParagraph"/>
              <w:kinsoku w:val="0"/>
              <w:overflowPunct w:val="0"/>
              <w:spacing w:line="331" w:lineRule="auto"/>
              <w:ind w:left="50" w:right="48"/>
              <w:jc w:val="both"/>
              <w:rPr>
                <w:rFonts w:ascii="Times New Roman" w:eastAsiaTheme="minorEastAsia" w:cs="Times New Roman"/>
              </w:rPr>
            </w:pPr>
            <w:r>
              <w:rPr>
                <w:rFonts w:hint="eastAsia"/>
                <w:sz w:val="20"/>
                <w:szCs w:val="20"/>
              </w:rPr>
              <w:t>咀嚼吞嚥及言語機能障害（註５）</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04"/>
              <w:ind w:left="23" w:right="22"/>
              <w:jc w:val="center"/>
              <w:rPr>
                <w:rFonts w:ascii="Times New Roman" w:eastAsiaTheme="minorEastAsia" w:cs="Times New Roman"/>
              </w:rPr>
            </w:pPr>
            <w:r>
              <w:rPr>
                <w:rFonts w:hint="eastAsia"/>
                <w:sz w:val="20"/>
                <w:szCs w:val="20"/>
              </w:rPr>
              <w:t>５－１－１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04"/>
              <w:ind w:left="23"/>
              <w:rPr>
                <w:rFonts w:ascii="Times New Roman" w:eastAsiaTheme="minorEastAsia" w:cs="Times New Roman"/>
              </w:rPr>
            </w:pPr>
            <w:r>
              <w:rPr>
                <w:rFonts w:hint="eastAsia"/>
                <w:sz w:val="20"/>
                <w:szCs w:val="20"/>
              </w:rPr>
              <w:t>永久喪失咀嚼、吞嚥或言語之機能者。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04"/>
              <w:ind w:left="1"/>
              <w:jc w:val="center"/>
              <w:rPr>
                <w:rFonts w:ascii="Times New Roman" w:eastAsiaTheme="minorEastAsia" w:cs="Times New Roman"/>
              </w:rPr>
            </w:pPr>
            <w:r>
              <w:rPr>
                <w:rFonts w:hint="eastAsia"/>
                <w:w w:val="99"/>
                <w:sz w:val="20"/>
                <w:szCs w:val="20"/>
              </w:rPr>
              <w:t>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04"/>
              <w:ind w:left="67" w:right="67"/>
              <w:jc w:val="center"/>
              <w:rPr>
                <w:rFonts w:ascii="Times New Roman" w:eastAsiaTheme="minorEastAsia" w:cs="Times New Roman"/>
              </w:rPr>
            </w:pPr>
            <w:r>
              <w:rPr>
                <w:rFonts w:hint="eastAsia"/>
                <w:sz w:val="20"/>
                <w:szCs w:val="20"/>
              </w:rPr>
              <w:t>１００％</w:t>
            </w:r>
          </w:p>
        </w:tc>
      </w:tr>
      <w:tr w:rsidR="001B1478" w:rsidTr="001B1478">
        <w:trPr>
          <w:trHeight w:hRule="exact" w:val="56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04"/>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04"/>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4"/>
              <w:ind w:left="23" w:right="22"/>
              <w:jc w:val="center"/>
              <w:rPr>
                <w:rFonts w:ascii="Times New Roman" w:eastAsiaTheme="minorEastAsia" w:cs="Times New Roman"/>
              </w:rPr>
            </w:pPr>
            <w:r>
              <w:rPr>
                <w:rFonts w:hint="eastAsia"/>
                <w:sz w:val="20"/>
                <w:szCs w:val="20"/>
              </w:rPr>
              <w:t>５－１－２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4"/>
              <w:ind w:left="23"/>
              <w:rPr>
                <w:rFonts w:ascii="Times New Roman" w:eastAsiaTheme="minorEastAsia" w:cs="Times New Roman"/>
              </w:rPr>
            </w:pPr>
            <w:r>
              <w:rPr>
                <w:rFonts w:hint="eastAsia"/>
                <w:w w:val="95"/>
                <w:sz w:val="20"/>
                <w:szCs w:val="20"/>
              </w:rPr>
              <w:t>咀嚼、吞嚥及言語之機能永久遺存顯著障害者。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4"/>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4"/>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528"/>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4"/>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4"/>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7"/>
              <w:ind w:left="23" w:right="22"/>
              <w:jc w:val="center"/>
              <w:rPr>
                <w:rFonts w:ascii="Times New Roman" w:eastAsiaTheme="minorEastAsia" w:cs="Times New Roman"/>
              </w:rPr>
            </w:pPr>
            <w:r>
              <w:rPr>
                <w:rFonts w:hint="eastAsia"/>
                <w:sz w:val="20"/>
                <w:szCs w:val="20"/>
              </w:rPr>
              <w:t>５－１－３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7"/>
              <w:ind w:left="23"/>
              <w:rPr>
                <w:rFonts w:ascii="Times New Roman" w:eastAsiaTheme="minorEastAsia" w:cs="Times New Roman"/>
              </w:rPr>
            </w:pPr>
            <w:r>
              <w:rPr>
                <w:rFonts w:hint="eastAsia"/>
                <w:w w:val="95"/>
                <w:sz w:val="20"/>
                <w:szCs w:val="20"/>
              </w:rPr>
              <w:t>咀嚼、吞嚥或言語構音之機能永久遺存顯著障害者。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7"/>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7"/>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730"/>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66"/>
              <w:ind w:left="24"/>
              <w:jc w:val="both"/>
              <w:rPr>
                <w:w w:val="99"/>
                <w:sz w:val="20"/>
                <w:szCs w:val="20"/>
              </w:rPr>
            </w:pPr>
            <w:r>
              <w:rPr>
                <w:rFonts w:hint="eastAsia"/>
                <w:w w:val="99"/>
                <w:sz w:val="20"/>
                <w:szCs w:val="20"/>
              </w:rPr>
              <w:t>６</w:t>
            </w:r>
          </w:p>
          <w:p w:rsidR="001B1478" w:rsidRDefault="001B1478" w:rsidP="001B1478">
            <w:pPr>
              <w:pStyle w:val="TableParagraph"/>
              <w:kinsoku w:val="0"/>
              <w:overflowPunct w:val="0"/>
              <w:spacing w:before="1"/>
              <w:rPr>
                <w:b/>
                <w:bCs/>
                <w:sz w:val="29"/>
                <w:szCs w:val="29"/>
              </w:rPr>
            </w:pPr>
          </w:p>
          <w:p w:rsidR="001B1478" w:rsidRDefault="001B1478" w:rsidP="001B1478">
            <w:pPr>
              <w:pStyle w:val="TableParagraph"/>
              <w:kinsoku w:val="0"/>
              <w:overflowPunct w:val="0"/>
              <w:spacing w:before="1" w:line="331" w:lineRule="auto"/>
              <w:ind w:left="24" w:right="123"/>
              <w:jc w:val="both"/>
              <w:rPr>
                <w:rFonts w:ascii="Times New Roman" w:eastAsiaTheme="minorEastAsia" w:cs="Times New Roman"/>
              </w:rPr>
            </w:pPr>
            <w:r>
              <w:rPr>
                <w:rFonts w:hint="eastAsia"/>
                <w:sz w:val="20"/>
                <w:szCs w:val="20"/>
              </w:rPr>
              <w:t>胸腹部臟</w:t>
            </w: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5"/>
              <w:rPr>
                <w:b/>
                <w:bCs/>
                <w:sz w:val="23"/>
                <w:szCs w:val="23"/>
              </w:rPr>
            </w:pPr>
          </w:p>
          <w:p w:rsidR="001B1478" w:rsidRDefault="001B1478" w:rsidP="001B1478">
            <w:pPr>
              <w:pStyle w:val="TableParagraph"/>
              <w:kinsoku w:val="0"/>
              <w:overflowPunct w:val="0"/>
              <w:spacing w:line="331" w:lineRule="auto"/>
              <w:ind w:left="30" w:right="28"/>
              <w:jc w:val="center"/>
              <w:rPr>
                <w:w w:val="95"/>
                <w:sz w:val="20"/>
                <w:szCs w:val="20"/>
              </w:rPr>
            </w:pPr>
            <w:r>
              <w:rPr>
                <w:rFonts w:hint="eastAsia"/>
                <w:sz w:val="20"/>
                <w:szCs w:val="20"/>
              </w:rPr>
              <w:t>胸腹部臟器</w:t>
            </w:r>
            <w:r>
              <w:rPr>
                <w:rFonts w:hint="eastAsia"/>
                <w:w w:val="95"/>
                <w:sz w:val="20"/>
                <w:szCs w:val="20"/>
              </w:rPr>
              <w:t>機能障害</w:t>
            </w:r>
          </w:p>
          <w:p w:rsidR="001B1478" w:rsidRDefault="001B1478" w:rsidP="001B1478">
            <w:pPr>
              <w:pStyle w:val="TableParagraph"/>
              <w:kinsoku w:val="0"/>
              <w:overflowPunct w:val="0"/>
              <w:spacing w:before="22"/>
              <w:ind w:left="30" w:right="30"/>
              <w:jc w:val="center"/>
              <w:rPr>
                <w:rFonts w:ascii="Times New Roman" w:eastAsiaTheme="minorEastAsia" w:cs="Times New Roman"/>
              </w:rPr>
            </w:pPr>
            <w:r>
              <w:rPr>
                <w:rFonts w:hint="eastAsia"/>
                <w:w w:val="95"/>
                <w:sz w:val="20"/>
                <w:szCs w:val="20"/>
              </w:rPr>
              <w:t>（註６）</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23" w:right="22"/>
              <w:jc w:val="center"/>
              <w:rPr>
                <w:rFonts w:ascii="Times New Roman" w:eastAsiaTheme="minorEastAsia" w:cs="Times New Roman"/>
              </w:rPr>
            </w:pPr>
            <w:r>
              <w:rPr>
                <w:rFonts w:hint="eastAsia"/>
                <w:sz w:val="20"/>
                <w:szCs w:val="20"/>
              </w:rPr>
              <w:t>６－１－１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line="331" w:lineRule="auto"/>
              <w:ind w:left="23" w:right="88"/>
              <w:rPr>
                <w:rFonts w:ascii="Times New Roman" w:eastAsiaTheme="minorEastAsia" w:cs="Times New Roman"/>
              </w:rPr>
            </w:pPr>
            <w:r>
              <w:rPr>
                <w:rFonts w:hint="eastAsia"/>
                <w:spacing w:val="10"/>
                <w:w w:val="95"/>
                <w:sz w:val="20"/>
                <w:szCs w:val="20"/>
              </w:rPr>
              <w:t>胸腹部臟器機能遺存極度障害，終身不能從事任何工</w:t>
            </w:r>
            <w:r>
              <w:rPr>
                <w:spacing w:val="10"/>
                <w:w w:val="95"/>
                <w:sz w:val="20"/>
                <w:szCs w:val="20"/>
              </w:rPr>
              <w:t xml:space="preserve"> </w:t>
            </w:r>
            <w:r>
              <w:rPr>
                <w:rFonts w:hint="eastAsia"/>
                <w:spacing w:val="10"/>
                <w:w w:val="95"/>
                <w:sz w:val="20"/>
                <w:szCs w:val="20"/>
              </w:rPr>
              <w:t>作，經常需要醫療護理或專人周密照護者。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1"/>
              <w:jc w:val="center"/>
              <w:rPr>
                <w:rFonts w:ascii="Times New Roman" w:eastAsiaTheme="minorEastAsia" w:cs="Times New Roman"/>
              </w:rPr>
            </w:pPr>
            <w:r>
              <w:rPr>
                <w:rFonts w:hint="eastAsia"/>
                <w:w w:val="99"/>
                <w:sz w:val="20"/>
                <w:szCs w:val="20"/>
              </w:rPr>
              <w:t>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67" w:right="67"/>
              <w:jc w:val="center"/>
              <w:rPr>
                <w:rFonts w:ascii="Times New Roman" w:eastAsiaTheme="minorEastAsia" w:cs="Times New Roman"/>
              </w:rPr>
            </w:pPr>
            <w:r>
              <w:rPr>
                <w:rFonts w:hint="eastAsia"/>
                <w:sz w:val="20"/>
                <w:szCs w:val="20"/>
              </w:rPr>
              <w:t>１００％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23" w:right="22"/>
              <w:jc w:val="center"/>
              <w:rPr>
                <w:rFonts w:ascii="Times New Roman" w:eastAsiaTheme="minorEastAsia" w:cs="Times New Roman"/>
              </w:rPr>
            </w:pPr>
            <w:r>
              <w:rPr>
                <w:rFonts w:hint="eastAsia"/>
                <w:sz w:val="20"/>
                <w:szCs w:val="20"/>
              </w:rPr>
              <w:t>６－１－２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8" w:line="331" w:lineRule="auto"/>
              <w:ind w:left="23" w:right="88"/>
              <w:rPr>
                <w:rFonts w:ascii="Times New Roman" w:eastAsiaTheme="minorEastAsia" w:cs="Times New Roman"/>
              </w:rPr>
            </w:pPr>
            <w:r>
              <w:rPr>
                <w:rFonts w:hint="eastAsia"/>
                <w:spacing w:val="10"/>
                <w:w w:val="95"/>
                <w:sz w:val="20"/>
                <w:szCs w:val="20"/>
              </w:rPr>
              <w:t>胸腹部臟器機能遺存高度障害，終身不能從事任何工</w:t>
            </w:r>
            <w:r>
              <w:rPr>
                <w:spacing w:val="10"/>
                <w:w w:val="95"/>
                <w:sz w:val="20"/>
                <w:szCs w:val="20"/>
              </w:rPr>
              <w:t xml:space="preserve"> </w:t>
            </w:r>
            <w:r>
              <w:rPr>
                <w:rFonts w:hint="eastAsia"/>
                <w:spacing w:val="10"/>
                <w:w w:val="95"/>
                <w:sz w:val="20"/>
                <w:szCs w:val="20"/>
              </w:rPr>
              <w:t>作，且日常生活需人扶助。</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1"/>
              <w:jc w:val="center"/>
              <w:rPr>
                <w:rFonts w:ascii="Times New Roman" w:eastAsiaTheme="minorEastAsia" w:cs="Times New Roman"/>
              </w:rPr>
            </w:pPr>
            <w:r>
              <w:rPr>
                <w:rFonts w:hint="eastAsia"/>
                <w:w w:val="99"/>
                <w:sz w:val="20"/>
                <w:szCs w:val="20"/>
              </w:rPr>
              <w:t>２</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spacing w:before="1"/>
              <w:ind w:left="67" w:right="67"/>
              <w:jc w:val="center"/>
              <w:rPr>
                <w:rFonts w:ascii="Times New Roman" w:eastAsiaTheme="minorEastAsia" w:cs="Times New Roman"/>
              </w:rPr>
            </w:pPr>
            <w:r>
              <w:rPr>
                <w:rFonts w:hint="eastAsia"/>
                <w:sz w:val="20"/>
                <w:szCs w:val="20"/>
              </w:rPr>
              <w:t>９０％</w:t>
            </w:r>
          </w:p>
        </w:tc>
      </w:tr>
      <w:tr w:rsidR="001B1478" w:rsidTr="001B1478">
        <w:trPr>
          <w:trHeight w:hRule="exact" w:val="73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5"/>
                <w:szCs w:val="15"/>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６－１－３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1" w:line="331" w:lineRule="auto"/>
              <w:ind w:left="23" w:right="88"/>
              <w:rPr>
                <w:rFonts w:ascii="Times New Roman" w:eastAsiaTheme="minorEastAsia" w:cs="Times New Roman"/>
              </w:rPr>
            </w:pPr>
            <w:r>
              <w:rPr>
                <w:rFonts w:hint="eastAsia"/>
                <w:spacing w:val="10"/>
                <w:w w:val="95"/>
                <w:sz w:val="20"/>
                <w:szCs w:val="20"/>
              </w:rPr>
              <w:t>胸腹部臟器機能遺存顯著障害，終身不能從事任何工</w:t>
            </w:r>
            <w:r>
              <w:rPr>
                <w:spacing w:val="10"/>
                <w:w w:val="95"/>
                <w:sz w:val="20"/>
                <w:szCs w:val="20"/>
              </w:rPr>
              <w:t xml:space="preserve"> </w:t>
            </w:r>
            <w:r>
              <w:rPr>
                <w:rFonts w:hint="eastAsia"/>
                <w:spacing w:val="10"/>
                <w:w w:val="95"/>
                <w:sz w:val="20"/>
                <w:szCs w:val="20"/>
              </w:rPr>
              <w:t>作，但日常生活尚可自理者。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5"/>
                <w:szCs w:val="15"/>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３</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5"/>
                <w:szCs w:val="15"/>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８０％</w:t>
            </w:r>
          </w:p>
        </w:tc>
      </w:tr>
    </w:tbl>
    <w:p w:rsidR="001B1478" w:rsidRDefault="001B1478" w:rsidP="001B1478">
      <w:pPr>
        <w:rPr>
          <w:rFonts w:eastAsiaTheme="minorEastAsia"/>
        </w:rPr>
        <w:sectPr w:rsidR="001B1478">
          <w:pgSz w:w="11910" w:h="16840"/>
          <w:pgMar w:top="1060" w:right="1020" w:bottom="1160" w:left="1020" w:header="0" w:footer="978" w:gutter="0"/>
          <w:cols w:space="720" w:equalWidth="0">
            <w:col w:w="9870"/>
          </w:cols>
          <w:noEndnote/>
        </w:sectPr>
      </w:pPr>
    </w:p>
    <w:tbl>
      <w:tblPr>
        <w:tblW w:w="0" w:type="auto"/>
        <w:tblInd w:w="108" w:type="dxa"/>
        <w:tblLayout w:type="fixed"/>
        <w:tblCellMar>
          <w:left w:w="0" w:type="dxa"/>
          <w:right w:w="0" w:type="dxa"/>
        </w:tblCellMar>
        <w:tblLook w:val="0000" w:firstRow="0" w:lastRow="0" w:firstColumn="0" w:lastColumn="0" w:noHBand="0" w:noVBand="0"/>
      </w:tblPr>
      <w:tblGrid>
        <w:gridCol w:w="358"/>
        <w:gridCol w:w="1111"/>
        <w:gridCol w:w="1296"/>
        <w:gridCol w:w="4921"/>
        <w:gridCol w:w="975"/>
        <w:gridCol w:w="984"/>
      </w:tblGrid>
      <w:tr w:rsidR="001B1478" w:rsidTr="001B1478">
        <w:trPr>
          <w:trHeight w:hRule="exact" w:val="439"/>
        </w:trPr>
        <w:tc>
          <w:tcPr>
            <w:tcW w:w="1469" w:type="dxa"/>
            <w:gridSpan w:val="2"/>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509" w:right="509"/>
              <w:jc w:val="center"/>
              <w:rPr>
                <w:rFonts w:ascii="Times New Roman" w:eastAsiaTheme="minorEastAsia" w:cs="Times New Roman"/>
              </w:rPr>
            </w:pPr>
            <w:r>
              <w:rPr>
                <w:rFonts w:hint="eastAsia"/>
                <w:sz w:val="20"/>
                <w:szCs w:val="20"/>
              </w:rPr>
              <w:t>項目</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23" w:right="19"/>
              <w:jc w:val="center"/>
              <w:rPr>
                <w:rFonts w:ascii="Times New Roman" w:eastAsiaTheme="minorEastAsia" w:cs="Times New Roman"/>
              </w:rPr>
            </w:pPr>
            <w:r>
              <w:rPr>
                <w:rFonts w:hint="eastAsia"/>
                <w:sz w:val="20"/>
                <w:szCs w:val="20"/>
              </w:rPr>
              <w:t>項次</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2056" w:right="2054"/>
              <w:jc w:val="center"/>
              <w:rPr>
                <w:rFonts w:ascii="Times New Roman" w:eastAsiaTheme="minorEastAsia" w:cs="Times New Roman"/>
              </w:rPr>
            </w:pPr>
            <w:r>
              <w:rPr>
                <w:rFonts w:hint="eastAsia"/>
                <w:w w:val="95"/>
                <w:sz w:val="20"/>
                <w:szCs w:val="20"/>
              </w:rPr>
              <w:t>殘廢程度</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83" w:right="82"/>
              <w:jc w:val="center"/>
              <w:rPr>
                <w:rFonts w:ascii="Times New Roman" w:eastAsiaTheme="minorEastAsia" w:cs="Times New Roman"/>
              </w:rPr>
            </w:pPr>
            <w:r>
              <w:rPr>
                <w:rFonts w:hint="eastAsia"/>
                <w:w w:val="95"/>
                <w:sz w:val="20"/>
                <w:szCs w:val="20"/>
              </w:rPr>
              <w:t>殘廢等級</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67" w:right="67"/>
              <w:jc w:val="center"/>
              <w:rPr>
                <w:rFonts w:ascii="Times New Roman" w:eastAsiaTheme="minorEastAsia" w:cs="Times New Roman"/>
              </w:rPr>
            </w:pPr>
            <w:r>
              <w:rPr>
                <w:rFonts w:hint="eastAsia"/>
                <w:w w:val="95"/>
                <w:sz w:val="20"/>
                <w:szCs w:val="20"/>
              </w:rPr>
              <w:t>給付比例</w:t>
            </w:r>
          </w:p>
        </w:tc>
      </w:tr>
      <w:tr w:rsidR="001B1478" w:rsidTr="001B1478">
        <w:trPr>
          <w:trHeight w:hRule="exact" w:val="732"/>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24"/>
              <w:rPr>
                <w:rFonts w:ascii="Times New Roman" w:eastAsiaTheme="minorEastAsia" w:cs="Times New Roman"/>
              </w:rPr>
            </w:pPr>
            <w:r>
              <w:rPr>
                <w:rFonts w:hint="eastAsia"/>
                <w:w w:val="99"/>
                <w:sz w:val="20"/>
                <w:szCs w:val="20"/>
              </w:rPr>
              <w:t>器</w:t>
            </w:r>
          </w:p>
        </w:tc>
        <w:tc>
          <w:tcPr>
            <w:tcW w:w="1111" w:type="dxa"/>
            <w:tcBorders>
              <w:top w:val="single" w:sz="4" w:space="0" w:color="000000"/>
              <w:left w:val="single" w:sz="4" w:space="0" w:color="000000"/>
              <w:bottom w:val="single" w:sz="4" w:space="0" w:color="000000"/>
              <w:right w:val="single" w:sz="4" w:space="0" w:color="000000"/>
            </w:tcBorders>
          </w:tcPr>
          <w:p w:rsidR="001B1478" w:rsidRDefault="001B1478" w:rsidP="001B1478">
            <w:pPr>
              <w:rPr>
                <w:rFonts w:eastAsiaTheme="minorEastAsia"/>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６－１－４</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line="331" w:lineRule="auto"/>
              <w:ind w:left="23"/>
              <w:rPr>
                <w:rFonts w:ascii="Times New Roman" w:eastAsiaTheme="minorEastAsia" w:cs="Times New Roman"/>
              </w:rPr>
            </w:pPr>
            <w:r>
              <w:rPr>
                <w:rFonts w:hint="eastAsia"/>
                <w:sz w:val="20"/>
                <w:szCs w:val="20"/>
              </w:rPr>
              <w:t>胸腹部臟器機能遺存顯著障害，終身祇能從事輕便工作者。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rPr>
                <w:b/>
                <w:bCs/>
                <w:sz w:val="15"/>
                <w:szCs w:val="15"/>
              </w:rPr>
            </w:pPr>
          </w:p>
          <w:p w:rsidR="001B1478" w:rsidRDefault="001B1478" w:rsidP="001B1478">
            <w:pPr>
              <w:pStyle w:val="TableParagraph"/>
              <w:kinsoku w:val="0"/>
              <w:overflowPunct w:val="0"/>
              <w:ind w:left="151"/>
              <w:rPr>
                <w:rFonts w:ascii="Times New Roman" w:eastAsiaTheme="minorEastAsia" w:cs="Times New Roman"/>
              </w:rPr>
            </w:pPr>
            <w:r>
              <w:rPr>
                <w:rFonts w:hint="eastAsia"/>
                <w:w w:val="95"/>
                <w:sz w:val="20"/>
                <w:szCs w:val="20"/>
              </w:rPr>
              <w:t>臟器切除</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６－２－１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任一主要臟器切除二分之一以上者。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９</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２０％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６－２－２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sz w:val="20"/>
                <w:szCs w:val="20"/>
              </w:rPr>
              <w:t>脾臟切除者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83" w:right="79"/>
              <w:jc w:val="center"/>
              <w:rPr>
                <w:rFonts w:ascii="Times New Roman" w:eastAsiaTheme="minorEastAsia" w:cs="Times New Roman"/>
              </w:rPr>
            </w:pPr>
            <w:r>
              <w:rPr>
                <w:rFonts w:hint="eastAsia"/>
                <w:sz w:val="20"/>
                <w:szCs w:val="20"/>
              </w:rPr>
              <w:t>１１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５％</w:t>
            </w:r>
          </w:p>
        </w:tc>
      </w:tr>
      <w:tr w:rsidR="001B1478" w:rsidTr="001B1478">
        <w:trPr>
          <w:trHeight w:hRule="exact" w:val="689"/>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line="195" w:lineRule="exact"/>
              <w:ind w:left="350"/>
              <w:rPr>
                <w:sz w:val="20"/>
                <w:szCs w:val="20"/>
              </w:rPr>
            </w:pPr>
            <w:r>
              <w:rPr>
                <w:rFonts w:hint="eastAsia"/>
                <w:sz w:val="20"/>
                <w:szCs w:val="20"/>
              </w:rPr>
              <w:t>膀胱</w:t>
            </w:r>
          </w:p>
          <w:p w:rsidR="001B1478" w:rsidRDefault="001B1478" w:rsidP="001B1478">
            <w:pPr>
              <w:pStyle w:val="TableParagraph"/>
              <w:kinsoku w:val="0"/>
              <w:overflowPunct w:val="0"/>
              <w:spacing w:before="8"/>
              <w:rPr>
                <w:b/>
                <w:bCs/>
                <w:sz w:val="16"/>
                <w:szCs w:val="16"/>
              </w:rPr>
            </w:pPr>
          </w:p>
          <w:p w:rsidR="001B1478" w:rsidRDefault="001B1478" w:rsidP="001B1478">
            <w:pPr>
              <w:pStyle w:val="TableParagraph"/>
              <w:kinsoku w:val="0"/>
              <w:overflowPunct w:val="0"/>
              <w:spacing w:before="1"/>
              <w:ind w:left="151"/>
              <w:rPr>
                <w:rFonts w:ascii="Times New Roman" w:eastAsiaTheme="minorEastAsia" w:cs="Times New Roman"/>
              </w:rPr>
            </w:pPr>
            <w:r>
              <w:rPr>
                <w:rFonts w:hint="eastAsia"/>
                <w:w w:val="95"/>
                <w:sz w:val="20"/>
                <w:szCs w:val="20"/>
              </w:rPr>
              <w:t>機能障害</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3"/>
              <w:ind w:left="23" w:right="22"/>
              <w:jc w:val="center"/>
              <w:rPr>
                <w:rFonts w:ascii="Times New Roman" w:eastAsiaTheme="minorEastAsia" w:cs="Times New Roman"/>
              </w:rPr>
            </w:pPr>
            <w:r>
              <w:rPr>
                <w:rFonts w:hint="eastAsia"/>
                <w:sz w:val="20"/>
                <w:szCs w:val="20"/>
              </w:rPr>
              <w:t>６－３－１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3"/>
              <w:ind w:left="23"/>
              <w:rPr>
                <w:rFonts w:ascii="Times New Roman" w:eastAsiaTheme="minorEastAsia" w:cs="Times New Roman"/>
              </w:rPr>
            </w:pPr>
            <w:r>
              <w:rPr>
                <w:rFonts w:hint="eastAsia"/>
                <w:w w:val="95"/>
                <w:sz w:val="20"/>
                <w:szCs w:val="20"/>
              </w:rPr>
              <w:t>膀胱機能完全喪失且無裝置人工膀胱者。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3"/>
              <w:ind w:left="1"/>
              <w:jc w:val="center"/>
              <w:rPr>
                <w:rFonts w:ascii="Times New Roman" w:eastAsiaTheme="minorEastAsia" w:cs="Times New Roman"/>
              </w:rPr>
            </w:pPr>
            <w:r>
              <w:rPr>
                <w:rFonts w:hint="eastAsia"/>
                <w:w w:val="99"/>
                <w:sz w:val="20"/>
                <w:szCs w:val="20"/>
              </w:rPr>
              <w:t>３</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3"/>
              <w:ind w:left="67" w:right="67"/>
              <w:jc w:val="center"/>
              <w:rPr>
                <w:rFonts w:ascii="Times New Roman" w:eastAsiaTheme="minorEastAsia" w:cs="Times New Roman"/>
              </w:rPr>
            </w:pPr>
            <w:r>
              <w:rPr>
                <w:rFonts w:hint="eastAsia"/>
                <w:sz w:val="20"/>
                <w:szCs w:val="20"/>
              </w:rPr>
              <w:t>８０％</w:t>
            </w:r>
          </w:p>
        </w:tc>
      </w:tr>
      <w:tr w:rsidR="001B1478" w:rsidTr="001B1478">
        <w:trPr>
          <w:trHeight w:hRule="exact" w:val="684"/>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4"/>
              <w:rPr>
                <w:w w:val="99"/>
                <w:sz w:val="20"/>
                <w:szCs w:val="20"/>
              </w:rPr>
            </w:pPr>
            <w:r>
              <w:rPr>
                <w:rFonts w:hint="eastAsia"/>
                <w:w w:val="99"/>
                <w:sz w:val="20"/>
                <w:szCs w:val="20"/>
              </w:rPr>
              <w:t>７</w:t>
            </w:r>
          </w:p>
          <w:p w:rsidR="001B1478" w:rsidRDefault="001B1478" w:rsidP="001B1478">
            <w:pPr>
              <w:pStyle w:val="TableParagraph"/>
              <w:kinsoku w:val="0"/>
              <w:overflowPunct w:val="0"/>
              <w:spacing w:before="12"/>
              <w:rPr>
                <w:b/>
                <w:bCs/>
                <w:sz w:val="28"/>
                <w:szCs w:val="28"/>
              </w:rPr>
            </w:pPr>
          </w:p>
          <w:p w:rsidR="001B1478" w:rsidRDefault="001B1478" w:rsidP="001B1478">
            <w:pPr>
              <w:pStyle w:val="TableParagraph"/>
              <w:kinsoku w:val="0"/>
              <w:overflowPunct w:val="0"/>
              <w:spacing w:line="331" w:lineRule="auto"/>
              <w:ind w:left="24" w:right="104"/>
              <w:rPr>
                <w:rFonts w:ascii="Times New Roman" w:eastAsiaTheme="minorEastAsia" w:cs="Times New Roman"/>
              </w:rPr>
            </w:pPr>
            <w:r>
              <w:rPr>
                <w:rFonts w:hint="eastAsia"/>
                <w:sz w:val="20"/>
                <w:szCs w:val="20"/>
              </w:rPr>
              <w:t>軀幹</w:t>
            </w: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4" w:line="331" w:lineRule="auto"/>
              <w:ind w:left="30" w:right="28"/>
              <w:jc w:val="center"/>
              <w:rPr>
                <w:sz w:val="20"/>
                <w:szCs w:val="20"/>
              </w:rPr>
            </w:pPr>
            <w:r>
              <w:rPr>
                <w:rFonts w:hint="eastAsia"/>
                <w:sz w:val="20"/>
                <w:szCs w:val="20"/>
              </w:rPr>
              <w:t>脊柱運動障害</w:t>
            </w:r>
          </w:p>
          <w:p w:rsidR="001B1478" w:rsidRDefault="001B1478" w:rsidP="001B1478">
            <w:pPr>
              <w:pStyle w:val="TableParagraph"/>
              <w:kinsoku w:val="0"/>
              <w:overflowPunct w:val="0"/>
              <w:spacing w:before="22"/>
              <w:ind w:left="30" w:right="30"/>
              <w:jc w:val="center"/>
              <w:rPr>
                <w:rFonts w:ascii="Times New Roman" w:eastAsiaTheme="minorEastAsia" w:cs="Times New Roman"/>
              </w:rPr>
            </w:pPr>
            <w:r>
              <w:rPr>
                <w:rFonts w:hint="eastAsia"/>
                <w:w w:val="95"/>
                <w:sz w:val="20"/>
                <w:szCs w:val="20"/>
              </w:rPr>
              <w:t>（註７）</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23" w:right="22"/>
              <w:jc w:val="center"/>
              <w:rPr>
                <w:rFonts w:ascii="Times New Roman" w:eastAsiaTheme="minorEastAsia" w:cs="Times New Roman"/>
              </w:rPr>
            </w:pPr>
            <w:r>
              <w:rPr>
                <w:rFonts w:hint="eastAsia"/>
                <w:sz w:val="20"/>
                <w:szCs w:val="20"/>
              </w:rPr>
              <w:t>７－１－１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23"/>
              <w:rPr>
                <w:rFonts w:ascii="Times New Roman" w:eastAsiaTheme="minorEastAsia" w:cs="Times New Roman"/>
              </w:rPr>
            </w:pPr>
            <w:r>
              <w:rPr>
                <w:rFonts w:hint="eastAsia"/>
                <w:w w:val="95"/>
                <w:sz w:val="20"/>
                <w:szCs w:val="20"/>
              </w:rPr>
              <w:t>脊柱永久遺存顯著運動障害者。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687"/>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23" w:right="22"/>
              <w:jc w:val="center"/>
              <w:rPr>
                <w:rFonts w:ascii="Times New Roman" w:eastAsiaTheme="minorEastAsia" w:cs="Times New Roman"/>
              </w:rPr>
            </w:pPr>
            <w:r>
              <w:rPr>
                <w:rFonts w:hint="eastAsia"/>
                <w:sz w:val="20"/>
                <w:szCs w:val="20"/>
              </w:rPr>
              <w:t>７－１－２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23"/>
              <w:rPr>
                <w:rFonts w:ascii="Times New Roman" w:eastAsiaTheme="minorEastAsia" w:cs="Times New Roman"/>
              </w:rPr>
            </w:pPr>
            <w:r>
              <w:rPr>
                <w:rFonts w:hint="eastAsia"/>
                <w:w w:val="95"/>
                <w:sz w:val="20"/>
                <w:szCs w:val="20"/>
              </w:rPr>
              <w:t>脊柱永久遺存運動障害者。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1"/>
              <w:jc w:val="center"/>
              <w:rPr>
                <w:rFonts w:ascii="Times New Roman" w:eastAsiaTheme="minorEastAsia" w:cs="Times New Roman"/>
              </w:rPr>
            </w:pPr>
            <w:r>
              <w:rPr>
                <w:rFonts w:hint="eastAsia"/>
                <w:w w:val="99"/>
                <w:sz w:val="20"/>
                <w:szCs w:val="20"/>
              </w:rPr>
              <w:t>９</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71"/>
              <w:ind w:left="67" w:right="67"/>
              <w:jc w:val="center"/>
              <w:rPr>
                <w:rFonts w:ascii="Times New Roman" w:eastAsiaTheme="minorEastAsia" w:cs="Times New Roman"/>
              </w:rPr>
            </w:pPr>
            <w:r>
              <w:rPr>
                <w:rFonts w:hint="eastAsia"/>
                <w:sz w:val="20"/>
                <w:szCs w:val="20"/>
              </w:rPr>
              <w:t>２０％</w:t>
            </w:r>
          </w:p>
        </w:tc>
      </w:tr>
      <w:tr w:rsidR="001B1478" w:rsidTr="001B1478">
        <w:trPr>
          <w:trHeight w:hRule="exact" w:val="410"/>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9"/>
              <w:rPr>
                <w:b/>
                <w:bCs/>
                <w:sz w:val="15"/>
                <w:szCs w:val="15"/>
              </w:rPr>
            </w:pPr>
          </w:p>
          <w:p w:rsidR="001B1478" w:rsidRDefault="001B1478" w:rsidP="001B1478">
            <w:pPr>
              <w:pStyle w:val="TableParagraph"/>
              <w:kinsoku w:val="0"/>
              <w:overflowPunct w:val="0"/>
              <w:ind w:left="24"/>
              <w:rPr>
                <w:w w:val="99"/>
                <w:sz w:val="20"/>
                <w:szCs w:val="20"/>
              </w:rPr>
            </w:pPr>
            <w:r>
              <w:rPr>
                <w:rFonts w:hint="eastAsia"/>
                <w:w w:val="99"/>
                <w:sz w:val="20"/>
                <w:szCs w:val="20"/>
              </w:rPr>
              <w:t>８</w:t>
            </w:r>
          </w:p>
          <w:p w:rsidR="001B1478" w:rsidRDefault="001B1478" w:rsidP="001B1478">
            <w:pPr>
              <w:pStyle w:val="TableParagraph"/>
              <w:kinsoku w:val="0"/>
              <w:overflowPunct w:val="0"/>
              <w:spacing w:before="1"/>
              <w:rPr>
                <w:b/>
                <w:bCs/>
                <w:sz w:val="29"/>
                <w:szCs w:val="29"/>
              </w:rPr>
            </w:pPr>
          </w:p>
          <w:p w:rsidR="001B1478" w:rsidRDefault="001B1478" w:rsidP="001B1478">
            <w:pPr>
              <w:pStyle w:val="TableParagraph"/>
              <w:kinsoku w:val="0"/>
              <w:overflowPunct w:val="0"/>
              <w:spacing w:before="1" w:line="331" w:lineRule="auto"/>
              <w:ind w:left="24" w:right="104"/>
              <w:rPr>
                <w:rFonts w:ascii="Times New Roman" w:eastAsiaTheme="minorEastAsia" w:cs="Times New Roman"/>
              </w:rPr>
            </w:pPr>
            <w:r>
              <w:rPr>
                <w:rFonts w:hint="eastAsia"/>
                <w:sz w:val="20"/>
                <w:szCs w:val="20"/>
              </w:rPr>
              <w:t>上肢</w:t>
            </w: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20"/>
                <w:szCs w:val="20"/>
              </w:rPr>
            </w:pPr>
          </w:p>
          <w:p w:rsidR="001B1478" w:rsidRDefault="001B1478" w:rsidP="001B1478">
            <w:pPr>
              <w:pStyle w:val="TableParagraph"/>
              <w:kinsoku w:val="0"/>
              <w:overflowPunct w:val="0"/>
              <w:spacing w:line="331" w:lineRule="auto"/>
              <w:ind w:left="451" w:right="31" w:hanging="401"/>
              <w:rPr>
                <w:rFonts w:ascii="Times New Roman" w:eastAsiaTheme="minorEastAsia" w:cs="Times New Roman"/>
              </w:rPr>
            </w:pPr>
            <w:r>
              <w:rPr>
                <w:rFonts w:hint="eastAsia"/>
                <w:sz w:val="20"/>
                <w:szCs w:val="20"/>
              </w:rPr>
              <w:t>上肢缺損障害</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4"/>
              <w:ind w:left="23" w:right="22"/>
              <w:jc w:val="center"/>
              <w:rPr>
                <w:rFonts w:ascii="Times New Roman" w:eastAsiaTheme="minorEastAsia" w:cs="Times New Roman"/>
              </w:rPr>
            </w:pPr>
            <w:r>
              <w:rPr>
                <w:rFonts w:hint="eastAsia"/>
                <w:sz w:val="20"/>
                <w:szCs w:val="20"/>
              </w:rPr>
              <w:t>８－１－１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4"/>
              <w:ind w:left="23"/>
              <w:rPr>
                <w:rFonts w:ascii="Times New Roman" w:eastAsiaTheme="minorEastAsia" w:cs="Times New Roman"/>
              </w:rPr>
            </w:pPr>
            <w:r>
              <w:rPr>
                <w:rFonts w:hint="eastAsia"/>
                <w:w w:val="95"/>
                <w:sz w:val="20"/>
                <w:szCs w:val="20"/>
              </w:rPr>
              <w:t>兩上肢腕關節缺失者。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4"/>
              <w:ind w:left="1"/>
              <w:jc w:val="center"/>
              <w:rPr>
                <w:rFonts w:ascii="Times New Roman" w:eastAsiaTheme="minorEastAsia" w:cs="Times New Roman"/>
              </w:rPr>
            </w:pPr>
            <w:r>
              <w:rPr>
                <w:rFonts w:hint="eastAsia"/>
                <w:w w:val="99"/>
                <w:sz w:val="20"/>
                <w:szCs w:val="20"/>
              </w:rPr>
              <w:t>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4"/>
              <w:ind w:left="67" w:right="67"/>
              <w:jc w:val="center"/>
              <w:rPr>
                <w:rFonts w:ascii="Times New Roman" w:eastAsiaTheme="minorEastAsia" w:cs="Times New Roman"/>
              </w:rPr>
            </w:pPr>
            <w:r>
              <w:rPr>
                <w:rFonts w:hint="eastAsia"/>
                <w:sz w:val="20"/>
                <w:szCs w:val="20"/>
              </w:rPr>
              <w:t>１００％</w:t>
            </w:r>
          </w:p>
        </w:tc>
      </w:tr>
      <w:tr w:rsidR="001B1478" w:rsidTr="001B1478">
        <w:trPr>
          <w:trHeight w:hRule="exact" w:val="473"/>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4"/>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4"/>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63"/>
              <w:ind w:left="23" w:right="22"/>
              <w:jc w:val="center"/>
              <w:rPr>
                <w:rFonts w:ascii="Times New Roman" w:eastAsiaTheme="minorEastAsia" w:cs="Times New Roman"/>
              </w:rPr>
            </w:pPr>
            <w:r>
              <w:rPr>
                <w:rFonts w:hint="eastAsia"/>
                <w:sz w:val="20"/>
                <w:szCs w:val="20"/>
              </w:rPr>
              <w:t>８－１－２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63"/>
              <w:ind w:left="23"/>
              <w:rPr>
                <w:rFonts w:ascii="Times New Roman" w:eastAsiaTheme="minorEastAsia" w:cs="Times New Roman"/>
              </w:rPr>
            </w:pPr>
            <w:r>
              <w:rPr>
                <w:rFonts w:hint="eastAsia"/>
                <w:w w:val="95"/>
                <w:sz w:val="20"/>
                <w:szCs w:val="20"/>
              </w:rPr>
              <w:t>一上肢肩、肘及腕關節中，有二大關節以上缺失者。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63"/>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63"/>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63"/>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63"/>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８－１－３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一上肢腕關節缺失者。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9"/>
              <w:rPr>
                <w:b/>
                <w:bCs/>
                <w:sz w:val="27"/>
                <w:szCs w:val="27"/>
              </w:rPr>
            </w:pPr>
          </w:p>
          <w:p w:rsidR="001B1478" w:rsidRDefault="001B1478" w:rsidP="001B1478">
            <w:pPr>
              <w:pStyle w:val="TableParagraph"/>
              <w:kinsoku w:val="0"/>
              <w:overflowPunct w:val="0"/>
              <w:spacing w:line="331" w:lineRule="auto"/>
              <w:ind w:left="30" w:right="28"/>
              <w:jc w:val="center"/>
              <w:rPr>
                <w:sz w:val="20"/>
                <w:szCs w:val="20"/>
              </w:rPr>
            </w:pPr>
            <w:r>
              <w:rPr>
                <w:rFonts w:hint="eastAsia"/>
                <w:sz w:val="20"/>
                <w:szCs w:val="20"/>
              </w:rPr>
              <w:t>手指缺損障害</w:t>
            </w:r>
          </w:p>
          <w:p w:rsidR="001B1478" w:rsidRDefault="001B1478" w:rsidP="001B1478">
            <w:pPr>
              <w:pStyle w:val="TableParagraph"/>
              <w:kinsoku w:val="0"/>
              <w:overflowPunct w:val="0"/>
              <w:spacing w:before="22"/>
              <w:ind w:left="30" w:right="30"/>
              <w:jc w:val="center"/>
              <w:rPr>
                <w:rFonts w:ascii="Times New Roman" w:eastAsiaTheme="minorEastAsia" w:cs="Times New Roman"/>
              </w:rPr>
            </w:pPr>
            <w:r>
              <w:rPr>
                <w:rFonts w:hint="eastAsia"/>
                <w:w w:val="95"/>
                <w:sz w:val="20"/>
                <w:szCs w:val="20"/>
              </w:rPr>
              <w:t>（註８）</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８－２－１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雙手十指均缺失者。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３</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８０％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８－２－２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雙手兩拇指均缺失者。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８－２－３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一手五指均缺失者。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37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23" w:right="22"/>
              <w:jc w:val="center"/>
              <w:rPr>
                <w:rFonts w:ascii="Times New Roman" w:eastAsiaTheme="minorEastAsia" w:cs="Times New Roman"/>
              </w:rPr>
            </w:pPr>
            <w:r>
              <w:rPr>
                <w:rFonts w:hint="eastAsia"/>
                <w:sz w:val="20"/>
                <w:szCs w:val="20"/>
              </w:rPr>
              <w:t>８－２－４</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23"/>
              <w:rPr>
                <w:rFonts w:ascii="Times New Roman" w:eastAsiaTheme="minorEastAsia" w:cs="Times New Roman"/>
              </w:rPr>
            </w:pPr>
            <w:r>
              <w:rPr>
                <w:rFonts w:hint="eastAsia"/>
                <w:w w:val="95"/>
                <w:sz w:val="20"/>
                <w:szCs w:val="20"/>
              </w:rPr>
              <w:t>一手包含拇指及食指在內，共有四指缺失者。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８－２－５</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一手拇指及食指缺失者。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８－２－６</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一手包含拇指或食指在內，共有三指以上缺失者。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８－２－７</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一手包含拇指在內，共有二指缺失者。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９</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２０％</w:t>
            </w:r>
          </w:p>
        </w:tc>
      </w:tr>
      <w:tr w:rsidR="001B1478" w:rsidTr="001B1478">
        <w:trPr>
          <w:trHeight w:hRule="exact" w:val="386"/>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2"/>
              <w:ind w:left="23" w:right="22"/>
              <w:jc w:val="center"/>
              <w:rPr>
                <w:rFonts w:ascii="Times New Roman" w:eastAsiaTheme="minorEastAsia" w:cs="Times New Roman"/>
              </w:rPr>
            </w:pPr>
            <w:r>
              <w:rPr>
                <w:rFonts w:hint="eastAsia"/>
                <w:sz w:val="20"/>
                <w:szCs w:val="20"/>
              </w:rPr>
              <w:t>８－２－８</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2"/>
              <w:ind w:left="23"/>
              <w:rPr>
                <w:rFonts w:ascii="Times New Roman" w:eastAsiaTheme="minorEastAsia" w:cs="Times New Roman"/>
              </w:rPr>
            </w:pPr>
            <w:r>
              <w:rPr>
                <w:rFonts w:hint="eastAsia"/>
                <w:w w:val="95"/>
                <w:sz w:val="20"/>
                <w:szCs w:val="20"/>
              </w:rPr>
              <w:t>一手拇指缺失或一手食指缺失者。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2"/>
              <w:ind w:left="83" w:right="79"/>
              <w:jc w:val="center"/>
              <w:rPr>
                <w:rFonts w:ascii="Times New Roman" w:eastAsiaTheme="minorEastAsia" w:cs="Times New Roman"/>
              </w:rPr>
            </w:pPr>
            <w:r>
              <w:rPr>
                <w:rFonts w:hint="eastAsia"/>
                <w:sz w:val="20"/>
                <w:szCs w:val="20"/>
              </w:rPr>
              <w:t>１１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2"/>
              <w:ind w:left="67" w:right="67"/>
              <w:jc w:val="center"/>
              <w:rPr>
                <w:rFonts w:ascii="Times New Roman" w:eastAsiaTheme="minorEastAsia" w:cs="Times New Roman"/>
              </w:rPr>
            </w:pPr>
            <w:r>
              <w:rPr>
                <w:rFonts w:hint="eastAsia"/>
                <w:sz w:val="20"/>
                <w:szCs w:val="20"/>
              </w:rPr>
              <w:t>５％</w:t>
            </w:r>
          </w:p>
        </w:tc>
      </w:tr>
      <w:tr w:rsidR="001B1478" w:rsidTr="001B1478">
        <w:trPr>
          <w:trHeight w:hRule="exact" w:val="386"/>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9"/>
              <w:ind w:left="23" w:right="22"/>
              <w:jc w:val="center"/>
              <w:rPr>
                <w:rFonts w:ascii="Times New Roman" w:eastAsiaTheme="minorEastAsia" w:cs="Times New Roman"/>
              </w:rPr>
            </w:pPr>
            <w:r>
              <w:rPr>
                <w:rFonts w:hint="eastAsia"/>
                <w:sz w:val="20"/>
                <w:szCs w:val="20"/>
              </w:rPr>
              <w:t>８－２－９</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9"/>
              <w:ind w:left="23" w:right="-27"/>
              <w:rPr>
                <w:rFonts w:ascii="Times New Roman" w:eastAsiaTheme="minorEastAsia" w:cs="Times New Roman"/>
              </w:rPr>
            </w:pPr>
            <w:r>
              <w:rPr>
                <w:rFonts w:hint="eastAsia"/>
                <w:spacing w:val="-7"/>
                <w:w w:val="95"/>
                <w:sz w:val="20"/>
                <w:szCs w:val="20"/>
              </w:rPr>
              <w:t>一手拇指及食指以外之任何手指，共有二指以上缺失者。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9"/>
              <w:ind w:left="83" w:right="79"/>
              <w:jc w:val="center"/>
              <w:rPr>
                <w:rFonts w:ascii="Times New Roman" w:eastAsiaTheme="minorEastAsia" w:cs="Times New Roman"/>
              </w:rPr>
            </w:pPr>
            <w:r>
              <w:rPr>
                <w:rFonts w:hint="eastAsia"/>
                <w:sz w:val="20"/>
                <w:szCs w:val="20"/>
              </w:rPr>
              <w:t>１１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9"/>
              <w:ind w:left="67" w:right="67"/>
              <w:jc w:val="center"/>
              <w:rPr>
                <w:rFonts w:ascii="Times New Roman" w:eastAsiaTheme="minorEastAsia" w:cs="Times New Roman"/>
              </w:rPr>
            </w:pPr>
            <w:r>
              <w:rPr>
                <w:rFonts w:hint="eastAsia"/>
                <w:sz w:val="20"/>
                <w:szCs w:val="20"/>
              </w:rPr>
              <w:t>５％</w:t>
            </w:r>
          </w:p>
        </w:tc>
      </w:tr>
      <w:tr w:rsidR="001B1478" w:rsidTr="001B1478">
        <w:trPr>
          <w:trHeight w:hRule="exact" w:val="751"/>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9"/>
              <w:ind w:left="67" w:right="67"/>
              <w:jc w:val="center"/>
              <w:rPr>
                <w:rFonts w:ascii="Times New Roman" w:eastAsiaTheme="minorEastAsia" w:cs="Times New Roman"/>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134" w:line="331" w:lineRule="auto"/>
              <w:ind w:left="30" w:right="28"/>
              <w:jc w:val="center"/>
              <w:rPr>
                <w:sz w:val="20"/>
                <w:szCs w:val="20"/>
              </w:rPr>
            </w:pPr>
            <w:r>
              <w:rPr>
                <w:rFonts w:hint="eastAsia"/>
                <w:sz w:val="20"/>
                <w:szCs w:val="20"/>
              </w:rPr>
              <w:t>上肢機能障害</w:t>
            </w:r>
          </w:p>
          <w:p w:rsidR="001B1478" w:rsidRDefault="001B1478" w:rsidP="001B1478">
            <w:pPr>
              <w:pStyle w:val="TableParagraph"/>
              <w:kinsoku w:val="0"/>
              <w:overflowPunct w:val="0"/>
              <w:spacing w:before="21"/>
              <w:ind w:left="30" w:right="30"/>
              <w:jc w:val="center"/>
              <w:rPr>
                <w:rFonts w:ascii="Times New Roman" w:eastAsiaTheme="minorEastAsia" w:cs="Times New Roman"/>
              </w:rPr>
            </w:pPr>
            <w:r>
              <w:rPr>
                <w:rFonts w:hint="eastAsia"/>
                <w:w w:val="95"/>
                <w:sz w:val="20"/>
                <w:szCs w:val="20"/>
              </w:rPr>
              <w:t>（註９）</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
              <w:rPr>
                <w:b/>
                <w:bCs/>
                <w:sz w:val="15"/>
                <w:szCs w:val="15"/>
              </w:rPr>
            </w:pPr>
          </w:p>
          <w:p w:rsidR="001B1478" w:rsidRDefault="001B1478" w:rsidP="001B1478">
            <w:pPr>
              <w:pStyle w:val="TableParagraph"/>
              <w:kinsoku w:val="0"/>
              <w:overflowPunct w:val="0"/>
              <w:spacing w:before="1"/>
              <w:ind w:left="23" w:right="22"/>
              <w:jc w:val="center"/>
              <w:rPr>
                <w:rFonts w:ascii="Times New Roman" w:eastAsiaTheme="minorEastAsia" w:cs="Times New Roman"/>
              </w:rPr>
            </w:pPr>
            <w:r>
              <w:rPr>
                <w:rFonts w:hint="eastAsia"/>
                <w:sz w:val="20"/>
                <w:szCs w:val="20"/>
              </w:rPr>
              <w:t>８－３－１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
              <w:rPr>
                <w:b/>
                <w:bCs/>
                <w:sz w:val="15"/>
                <w:szCs w:val="15"/>
              </w:rPr>
            </w:pPr>
          </w:p>
          <w:p w:rsidR="001B1478" w:rsidRDefault="001B1478" w:rsidP="001B1478">
            <w:pPr>
              <w:pStyle w:val="TableParagraph"/>
              <w:kinsoku w:val="0"/>
              <w:overflowPunct w:val="0"/>
              <w:spacing w:before="1"/>
              <w:ind w:left="23"/>
              <w:rPr>
                <w:rFonts w:ascii="Times New Roman" w:eastAsiaTheme="minorEastAsia" w:cs="Times New Roman"/>
              </w:rPr>
            </w:pPr>
            <w:r>
              <w:rPr>
                <w:rFonts w:hint="eastAsia"/>
                <w:w w:val="95"/>
                <w:sz w:val="20"/>
                <w:szCs w:val="20"/>
              </w:rPr>
              <w:t>兩上肢肩、肘及腕關節均永久喪失機能者。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
              <w:rPr>
                <w:b/>
                <w:bCs/>
                <w:sz w:val="15"/>
                <w:szCs w:val="15"/>
              </w:rPr>
            </w:pPr>
          </w:p>
          <w:p w:rsidR="001B1478" w:rsidRDefault="001B1478" w:rsidP="001B1478">
            <w:pPr>
              <w:pStyle w:val="TableParagraph"/>
              <w:kinsoku w:val="0"/>
              <w:overflowPunct w:val="0"/>
              <w:spacing w:before="1"/>
              <w:ind w:left="1"/>
              <w:jc w:val="center"/>
              <w:rPr>
                <w:rFonts w:ascii="Times New Roman" w:eastAsiaTheme="minorEastAsia" w:cs="Times New Roman"/>
              </w:rPr>
            </w:pPr>
            <w:r>
              <w:rPr>
                <w:rFonts w:hint="eastAsia"/>
                <w:w w:val="99"/>
                <w:sz w:val="20"/>
                <w:szCs w:val="20"/>
              </w:rPr>
              <w:t>２</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
              <w:rPr>
                <w:b/>
                <w:bCs/>
                <w:sz w:val="15"/>
                <w:szCs w:val="15"/>
              </w:rPr>
            </w:pPr>
          </w:p>
          <w:p w:rsidR="001B1478" w:rsidRDefault="001B1478" w:rsidP="001B1478">
            <w:pPr>
              <w:pStyle w:val="TableParagraph"/>
              <w:kinsoku w:val="0"/>
              <w:overflowPunct w:val="0"/>
              <w:spacing w:before="1"/>
              <w:ind w:left="67" w:right="67"/>
              <w:jc w:val="center"/>
              <w:rPr>
                <w:rFonts w:ascii="Times New Roman" w:eastAsiaTheme="minorEastAsia" w:cs="Times New Roman"/>
              </w:rPr>
            </w:pPr>
            <w:r>
              <w:rPr>
                <w:rFonts w:hint="eastAsia"/>
                <w:sz w:val="20"/>
                <w:szCs w:val="20"/>
              </w:rPr>
              <w:t>９０％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８－３－２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23"/>
              <w:rPr>
                <w:rFonts w:ascii="Times New Roman" w:eastAsiaTheme="minorEastAsia" w:cs="Times New Roman"/>
              </w:rPr>
            </w:pPr>
            <w:r>
              <w:rPr>
                <w:rFonts w:hint="eastAsia"/>
                <w:sz w:val="20"/>
                <w:szCs w:val="20"/>
              </w:rPr>
              <w:t>兩上肢肩、肘及腕關節中，各有二大關節永久喪失機能者。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３</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８０％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spacing w:before="1"/>
              <w:ind w:left="23" w:right="22"/>
              <w:jc w:val="center"/>
              <w:rPr>
                <w:rFonts w:ascii="Times New Roman" w:eastAsiaTheme="minorEastAsia" w:cs="Times New Roman"/>
              </w:rPr>
            </w:pPr>
            <w:r>
              <w:rPr>
                <w:rFonts w:hint="eastAsia"/>
                <w:sz w:val="20"/>
                <w:szCs w:val="20"/>
              </w:rPr>
              <w:t>８－３－３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3" w:line="331" w:lineRule="auto"/>
              <w:ind w:left="23"/>
              <w:rPr>
                <w:rFonts w:ascii="Times New Roman" w:eastAsiaTheme="minorEastAsia" w:cs="Times New Roman"/>
              </w:rPr>
            </w:pPr>
            <w:r>
              <w:rPr>
                <w:rFonts w:hint="eastAsia"/>
                <w:sz w:val="20"/>
                <w:szCs w:val="20"/>
              </w:rPr>
              <w:t>兩上肢肩、肘及腕關節中，各有一大關節永久喪失機能者。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spacing w:before="1"/>
              <w:ind w:left="1"/>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spacing w:before="1"/>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８－３－４</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一上肢肩、肘及腕關節均永久喪失機能者。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02"/>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８－３－５</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rPr>
                <w:rFonts w:ascii="Times New Roman" w:eastAsiaTheme="minorEastAsia" w:cs="Times New Roman"/>
              </w:rPr>
            </w:pPr>
            <w:r>
              <w:rPr>
                <w:rFonts w:hint="eastAsia"/>
                <w:spacing w:val="-11"/>
                <w:w w:val="95"/>
                <w:sz w:val="20"/>
                <w:szCs w:val="20"/>
              </w:rPr>
              <w:t>一上肢肩、肘及腕關節中，有二大關節永久喪失機能者。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８－３－６</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rPr>
                <w:rFonts w:ascii="Times New Roman" w:eastAsiaTheme="minorEastAsia" w:cs="Times New Roman"/>
              </w:rPr>
            </w:pPr>
            <w:r>
              <w:rPr>
                <w:rFonts w:hint="eastAsia"/>
                <w:spacing w:val="-11"/>
                <w:w w:val="95"/>
                <w:sz w:val="20"/>
                <w:szCs w:val="20"/>
              </w:rPr>
              <w:t>一上肢肩、肘及腕關節中，有一大關節永久喪失機能者。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7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23" w:right="22"/>
              <w:jc w:val="center"/>
              <w:rPr>
                <w:rFonts w:ascii="Times New Roman" w:eastAsiaTheme="minorEastAsia" w:cs="Times New Roman"/>
              </w:rPr>
            </w:pPr>
            <w:r>
              <w:rPr>
                <w:rFonts w:hint="eastAsia"/>
                <w:sz w:val="20"/>
                <w:szCs w:val="20"/>
              </w:rPr>
              <w:t>８－３－７</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23"/>
              <w:rPr>
                <w:rFonts w:ascii="Times New Roman" w:eastAsiaTheme="minorEastAsia" w:cs="Times New Roman"/>
              </w:rPr>
            </w:pPr>
            <w:r>
              <w:rPr>
                <w:rFonts w:hint="eastAsia"/>
                <w:w w:val="95"/>
                <w:sz w:val="20"/>
                <w:szCs w:val="20"/>
              </w:rPr>
              <w:t>兩上肢肩、肘及腕關節均永久遺存顯著運動障害者。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1"/>
              <w:jc w:val="center"/>
              <w:rPr>
                <w:rFonts w:ascii="Times New Roman" w:eastAsiaTheme="minorEastAsia" w:cs="Times New Roman"/>
              </w:rPr>
            </w:pPr>
            <w:r>
              <w:rPr>
                <w:rFonts w:hint="eastAsia"/>
                <w:w w:val="99"/>
                <w:sz w:val="20"/>
                <w:szCs w:val="20"/>
              </w:rPr>
              <w:t>４</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r>
              <w:rPr>
                <w:rFonts w:hint="eastAsia"/>
                <w:sz w:val="20"/>
                <w:szCs w:val="20"/>
              </w:rPr>
              <w:t>７０％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８－３－８</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23"/>
              <w:rPr>
                <w:rFonts w:ascii="Times New Roman" w:eastAsiaTheme="minorEastAsia" w:cs="Times New Roman"/>
              </w:rPr>
            </w:pPr>
            <w:r>
              <w:rPr>
                <w:rFonts w:hint="eastAsia"/>
                <w:sz w:val="20"/>
                <w:szCs w:val="20"/>
              </w:rPr>
              <w:t>兩上肢肩、肘及腕關節中，各有二大關節永久遺存顯著</w:t>
            </w:r>
            <w:r>
              <w:rPr>
                <w:rFonts w:hint="eastAsia"/>
                <w:w w:val="95"/>
                <w:sz w:val="20"/>
                <w:szCs w:val="20"/>
              </w:rPr>
              <w:t>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８－３－９</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23"/>
              <w:rPr>
                <w:rFonts w:ascii="Times New Roman" w:eastAsiaTheme="minorEastAsia" w:cs="Times New Roman"/>
              </w:rPr>
            </w:pPr>
            <w:r>
              <w:rPr>
                <w:rFonts w:hint="eastAsia"/>
                <w:sz w:val="20"/>
                <w:szCs w:val="20"/>
              </w:rPr>
              <w:t>兩上肢肩、肘及腕關節中，各有一大關節永久遺存顯著</w:t>
            </w:r>
            <w:r>
              <w:rPr>
                <w:rFonts w:hint="eastAsia"/>
                <w:w w:val="95"/>
                <w:sz w:val="20"/>
                <w:szCs w:val="20"/>
              </w:rPr>
              <w:t>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3"/>
              <w:jc w:val="center"/>
              <w:rPr>
                <w:rFonts w:ascii="Times New Roman" w:eastAsiaTheme="minorEastAsia" w:cs="Times New Roman"/>
              </w:rPr>
            </w:pPr>
            <w:r>
              <w:rPr>
                <w:rFonts w:hint="eastAsia"/>
                <w:sz w:val="20"/>
                <w:szCs w:val="20"/>
              </w:rPr>
              <w:t>８－３－１０</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一上肢肩、肘及腕關節均永久遺存顯著運動障害者。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４０％</w:t>
            </w:r>
          </w:p>
        </w:tc>
      </w:tr>
    </w:tbl>
    <w:p w:rsidR="001B1478" w:rsidRDefault="001B1478" w:rsidP="001B1478">
      <w:pPr>
        <w:rPr>
          <w:rFonts w:eastAsiaTheme="minorEastAsia"/>
        </w:rPr>
        <w:sectPr w:rsidR="001B1478">
          <w:pgSz w:w="11910" w:h="16840"/>
          <w:pgMar w:top="1120" w:right="1020" w:bottom="1160" w:left="1020" w:header="0" w:footer="978" w:gutter="0"/>
          <w:cols w:space="720"/>
          <w:noEndnote/>
        </w:sectPr>
      </w:pPr>
    </w:p>
    <w:tbl>
      <w:tblPr>
        <w:tblW w:w="0" w:type="auto"/>
        <w:tblInd w:w="108" w:type="dxa"/>
        <w:tblLayout w:type="fixed"/>
        <w:tblCellMar>
          <w:left w:w="0" w:type="dxa"/>
          <w:right w:w="0" w:type="dxa"/>
        </w:tblCellMar>
        <w:tblLook w:val="0000" w:firstRow="0" w:lastRow="0" w:firstColumn="0" w:lastColumn="0" w:noHBand="0" w:noVBand="0"/>
      </w:tblPr>
      <w:tblGrid>
        <w:gridCol w:w="358"/>
        <w:gridCol w:w="1111"/>
        <w:gridCol w:w="1296"/>
        <w:gridCol w:w="4921"/>
        <w:gridCol w:w="975"/>
        <w:gridCol w:w="984"/>
      </w:tblGrid>
      <w:tr w:rsidR="001B1478" w:rsidTr="001B1478">
        <w:trPr>
          <w:trHeight w:hRule="exact" w:val="439"/>
        </w:trPr>
        <w:tc>
          <w:tcPr>
            <w:tcW w:w="1469" w:type="dxa"/>
            <w:gridSpan w:val="2"/>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509" w:right="509"/>
              <w:jc w:val="center"/>
              <w:rPr>
                <w:rFonts w:ascii="Times New Roman" w:eastAsiaTheme="minorEastAsia" w:cs="Times New Roman"/>
              </w:rPr>
            </w:pPr>
            <w:r>
              <w:rPr>
                <w:rFonts w:hint="eastAsia"/>
                <w:sz w:val="20"/>
                <w:szCs w:val="20"/>
              </w:rPr>
              <w:t>項目</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23" w:right="19"/>
              <w:jc w:val="center"/>
              <w:rPr>
                <w:rFonts w:ascii="Times New Roman" w:eastAsiaTheme="minorEastAsia" w:cs="Times New Roman"/>
              </w:rPr>
            </w:pPr>
            <w:r>
              <w:rPr>
                <w:rFonts w:hint="eastAsia"/>
                <w:sz w:val="20"/>
                <w:szCs w:val="20"/>
              </w:rPr>
              <w:t>項次</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2056" w:right="2054"/>
              <w:jc w:val="center"/>
              <w:rPr>
                <w:rFonts w:ascii="Times New Roman" w:eastAsiaTheme="minorEastAsia" w:cs="Times New Roman"/>
              </w:rPr>
            </w:pPr>
            <w:r>
              <w:rPr>
                <w:rFonts w:hint="eastAsia"/>
                <w:w w:val="95"/>
                <w:sz w:val="20"/>
                <w:szCs w:val="20"/>
              </w:rPr>
              <w:t>殘廢程度</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83" w:right="82"/>
              <w:jc w:val="center"/>
              <w:rPr>
                <w:rFonts w:ascii="Times New Roman" w:eastAsiaTheme="minorEastAsia" w:cs="Times New Roman"/>
              </w:rPr>
            </w:pPr>
            <w:r>
              <w:rPr>
                <w:rFonts w:hint="eastAsia"/>
                <w:w w:val="95"/>
                <w:sz w:val="20"/>
                <w:szCs w:val="20"/>
              </w:rPr>
              <w:t>殘廢等級</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67" w:right="67"/>
              <w:jc w:val="center"/>
              <w:rPr>
                <w:rFonts w:ascii="Times New Roman" w:eastAsiaTheme="minorEastAsia" w:cs="Times New Roman"/>
              </w:rPr>
            </w:pPr>
            <w:r>
              <w:rPr>
                <w:rFonts w:hint="eastAsia"/>
                <w:w w:val="95"/>
                <w:sz w:val="20"/>
                <w:szCs w:val="20"/>
              </w:rPr>
              <w:t>給付比例</w:t>
            </w:r>
          </w:p>
        </w:tc>
      </w:tr>
      <w:tr w:rsidR="001B1478" w:rsidTr="001B1478">
        <w:trPr>
          <w:trHeight w:hRule="exact" w:val="732"/>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rPr>
                <w:rFonts w:eastAsiaTheme="minorEastAsia"/>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rPr>
                <w:rFonts w:eastAsiaTheme="minorEastAsia"/>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23" w:right="23"/>
              <w:jc w:val="center"/>
              <w:rPr>
                <w:rFonts w:ascii="Times New Roman" w:eastAsiaTheme="minorEastAsia" w:cs="Times New Roman"/>
              </w:rPr>
            </w:pPr>
            <w:r>
              <w:rPr>
                <w:rFonts w:hint="eastAsia"/>
                <w:sz w:val="20"/>
                <w:szCs w:val="20"/>
              </w:rPr>
              <w:t>８－３－１１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line="331" w:lineRule="auto"/>
              <w:ind w:left="23"/>
              <w:rPr>
                <w:rFonts w:ascii="Times New Roman" w:eastAsiaTheme="minorEastAsia" w:cs="Times New Roman"/>
              </w:rPr>
            </w:pPr>
            <w:r>
              <w:rPr>
                <w:rFonts w:hint="eastAsia"/>
                <w:sz w:val="20"/>
                <w:szCs w:val="20"/>
              </w:rPr>
              <w:t>一上肢肩、肘及腕關節中，有二大關節永久遺存顯著運動障害者。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3"/>
              <w:jc w:val="center"/>
              <w:rPr>
                <w:rFonts w:ascii="Times New Roman" w:eastAsiaTheme="minorEastAsia" w:cs="Times New Roman"/>
              </w:rPr>
            </w:pPr>
            <w:r>
              <w:rPr>
                <w:rFonts w:hint="eastAsia"/>
                <w:sz w:val="20"/>
                <w:szCs w:val="20"/>
              </w:rPr>
              <w:t>８－３－１２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兩上肢肩、肘及腕關節均永久遺存運動障害者。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595"/>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5"/>
              <w:ind w:left="23" w:right="23"/>
              <w:jc w:val="center"/>
              <w:rPr>
                <w:rFonts w:ascii="Times New Roman" w:eastAsiaTheme="minorEastAsia" w:cs="Times New Roman"/>
              </w:rPr>
            </w:pPr>
            <w:r>
              <w:rPr>
                <w:rFonts w:hint="eastAsia"/>
                <w:sz w:val="20"/>
                <w:szCs w:val="20"/>
              </w:rPr>
              <w:t>８－３－１３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5"/>
              <w:ind w:left="23"/>
              <w:rPr>
                <w:rFonts w:ascii="Times New Roman" w:eastAsiaTheme="minorEastAsia" w:cs="Times New Roman"/>
              </w:rPr>
            </w:pPr>
            <w:r>
              <w:rPr>
                <w:rFonts w:hint="eastAsia"/>
                <w:w w:val="95"/>
                <w:sz w:val="20"/>
                <w:szCs w:val="20"/>
              </w:rPr>
              <w:t>一上肢肩、肘及腕關節均永久遺存運動障害者。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5"/>
              <w:ind w:left="1"/>
              <w:jc w:val="center"/>
              <w:rPr>
                <w:rFonts w:ascii="Times New Roman" w:eastAsiaTheme="minorEastAsia" w:cs="Times New Roman"/>
              </w:rPr>
            </w:pPr>
            <w:r>
              <w:rPr>
                <w:rFonts w:hint="eastAsia"/>
                <w:w w:val="99"/>
                <w:sz w:val="20"/>
                <w:szCs w:val="20"/>
              </w:rPr>
              <w:t>９</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5"/>
              <w:ind w:left="67" w:right="67"/>
              <w:jc w:val="center"/>
              <w:rPr>
                <w:rFonts w:ascii="Times New Roman" w:eastAsiaTheme="minorEastAsia" w:cs="Times New Roman"/>
              </w:rPr>
            </w:pPr>
            <w:r>
              <w:rPr>
                <w:rFonts w:hint="eastAsia"/>
                <w:sz w:val="20"/>
                <w:szCs w:val="20"/>
              </w:rPr>
              <w:t>２０％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5"/>
              <w:ind w:left="67" w:right="67"/>
              <w:jc w:val="center"/>
              <w:rPr>
                <w:rFonts w:ascii="Times New Roman" w:eastAsiaTheme="minorEastAsia" w:cs="Times New Roman"/>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9"/>
              <w:rPr>
                <w:b/>
                <w:bCs/>
                <w:sz w:val="25"/>
                <w:szCs w:val="25"/>
              </w:rPr>
            </w:pPr>
          </w:p>
          <w:p w:rsidR="001B1478" w:rsidRDefault="001B1478" w:rsidP="001B1478">
            <w:pPr>
              <w:pStyle w:val="TableParagraph"/>
              <w:kinsoku w:val="0"/>
              <w:overflowPunct w:val="0"/>
              <w:spacing w:line="331" w:lineRule="auto"/>
              <w:ind w:left="451" w:right="31" w:hanging="401"/>
              <w:rPr>
                <w:sz w:val="20"/>
                <w:szCs w:val="20"/>
              </w:rPr>
            </w:pPr>
            <w:r>
              <w:rPr>
                <w:rFonts w:hint="eastAsia"/>
                <w:sz w:val="20"/>
                <w:szCs w:val="20"/>
              </w:rPr>
              <w:t>手指機能障害</w:t>
            </w:r>
          </w:p>
          <w:p w:rsidR="001B1478" w:rsidRDefault="001B1478" w:rsidP="001B1478">
            <w:pPr>
              <w:pStyle w:val="TableParagraph"/>
              <w:kinsoku w:val="0"/>
              <w:overflowPunct w:val="0"/>
              <w:spacing w:before="22"/>
              <w:ind w:left="50"/>
              <w:rPr>
                <w:rFonts w:ascii="Times New Roman" w:eastAsiaTheme="minorEastAsia" w:cs="Times New Roman"/>
              </w:rPr>
            </w:pPr>
            <w:r>
              <w:rPr>
                <w:rFonts w:hint="eastAsia"/>
                <w:sz w:val="20"/>
                <w:szCs w:val="20"/>
              </w:rPr>
              <w:t>（註１０）</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８－４－１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雙手十指均永久喪失機能者。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８－４－２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雙手兩拇指均永久喪失機能者。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８－４－３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35"/>
              <w:rPr>
                <w:rFonts w:ascii="Times New Roman" w:eastAsiaTheme="minorEastAsia" w:cs="Times New Roman"/>
              </w:rPr>
            </w:pPr>
            <w:r>
              <w:rPr>
                <w:rFonts w:hint="eastAsia"/>
                <w:w w:val="95"/>
                <w:sz w:val="20"/>
                <w:szCs w:val="20"/>
              </w:rPr>
              <w:t>一手五指均永久喪失機能者。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８－４－４</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一手包含拇指及食指在內，共有四指永久喪失機能者。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3"/>
              <w:ind w:left="23" w:right="22"/>
              <w:jc w:val="center"/>
              <w:rPr>
                <w:rFonts w:ascii="Times New Roman" w:eastAsiaTheme="minorEastAsia" w:cs="Times New Roman"/>
              </w:rPr>
            </w:pPr>
            <w:r>
              <w:rPr>
                <w:rFonts w:hint="eastAsia"/>
                <w:sz w:val="20"/>
                <w:szCs w:val="20"/>
              </w:rPr>
              <w:t>８－４－５</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3"/>
              <w:ind w:left="23"/>
              <w:rPr>
                <w:rFonts w:ascii="Times New Roman" w:eastAsiaTheme="minorEastAsia" w:cs="Times New Roman"/>
              </w:rPr>
            </w:pPr>
            <w:r>
              <w:rPr>
                <w:rFonts w:hint="eastAsia"/>
                <w:w w:val="95"/>
                <w:sz w:val="20"/>
                <w:szCs w:val="20"/>
              </w:rPr>
              <w:t>一手拇指及食指永久喪失機能者。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3"/>
              <w:ind w:left="83" w:right="79"/>
              <w:jc w:val="center"/>
              <w:rPr>
                <w:rFonts w:ascii="Times New Roman" w:eastAsiaTheme="minorEastAsia" w:cs="Times New Roman"/>
              </w:rPr>
            </w:pPr>
            <w:r>
              <w:rPr>
                <w:rFonts w:hint="eastAsia"/>
                <w:sz w:val="20"/>
                <w:szCs w:val="20"/>
              </w:rPr>
              <w:t>１１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3"/>
              <w:ind w:left="67" w:right="67"/>
              <w:jc w:val="center"/>
              <w:rPr>
                <w:rFonts w:ascii="Times New Roman" w:eastAsiaTheme="minorEastAsia" w:cs="Times New Roman"/>
              </w:rPr>
            </w:pPr>
            <w:r>
              <w:rPr>
                <w:rFonts w:hint="eastAsia"/>
                <w:sz w:val="20"/>
                <w:szCs w:val="20"/>
              </w:rPr>
              <w:t>５％</w:t>
            </w:r>
          </w:p>
        </w:tc>
      </w:tr>
      <w:tr w:rsidR="001B1478" w:rsidTr="001B1478">
        <w:trPr>
          <w:trHeight w:hRule="exact" w:val="73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3"/>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3"/>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８－４－６</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line="331" w:lineRule="auto"/>
              <w:ind w:left="23" w:right="88"/>
              <w:rPr>
                <w:rFonts w:ascii="Times New Roman" w:eastAsiaTheme="minorEastAsia" w:cs="Times New Roman"/>
              </w:rPr>
            </w:pPr>
            <w:r>
              <w:rPr>
                <w:rFonts w:hint="eastAsia"/>
                <w:spacing w:val="10"/>
                <w:w w:val="95"/>
                <w:sz w:val="20"/>
                <w:szCs w:val="20"/>
              </w:rPr>
              <w:t>一手含拇指及食指有三手指以上之機能永久完全喪失</w:t>
            </w:r>
            <w:r>
              <w:rPr>
                <w:spacing w:val="10"/>
                <w:w w:val="95"/>
                <w:sz w:val="20"/>
                <w:szCs w:val="20"/>
              </w:rPr>
              <w:t xml:space="preserve"> </w:t>
            </w:r>
            <w:r>
              <w:rPr>
                <w:rFonts w:hint="eastAsia"/>
                <w:spacing w:val="10"/>
                <w:sz w:val="20"/>
                <w:szCs w:val="20"/>
              </w:rPr>
              <w:t>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９</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２０％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８－４－７</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23"/>
              <w:rPr>
                <w:rFonts w:ascii="Times New Roman" w:eastAsiaTheme="minorEastAsia" w:cs="Times New Roman"/>
              </w:rPr>
            </w:pPr>
            <w:r>
              <w:rPr>
                <w:rFonts w:hint="eastAsia"/>
                <w:sz w:val="20"/>
                <w:szCs w:val="20"/>
              </w:rPr>
              <w:t>一手拇指或食指及其他任何手指，共有三指以上永久喪失機能者。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83" w:right="79"/>
              <w:jc w:val="center"/>
              <w:rPr>
                <w:rFonts w:ascii="Times New Roman" w:eastAsiaTheme="minorEastAsia" w:cs="Times New Roman"/>
              </w:rPr>
            </w:pPr>
            <w:r>
              <w:rPr>
                <w:rFonts w:hint="eastAsia"/>
                <w:sz w:val="20"/>
                <w:szCs w:val="20"/>
              </w:rPr>
              <w:t>１０</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１０％</w:t>
            </w:r>
          </w:p>
        </w:tc>
      </w:tr>
      <w:tr w:rsidR="001B1478" w:rsidTr="001B1478">
        <w:trPr>
          <w:trHeight w:hRule="exact" w:val="370"/>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153"/>
              <w:ind w:left="24"/>
              <w:rPr>
                <w:w w:val="99"/>
                <w:sz w:val="20"/>
                <w:szCs w:val="20"/>
              </w:rPr>
            </w:pPr>
            <w:r>
              <w:rPr>
                <w:rFonts w:hint="eastAsia"/>
                <w:w w:val="99"/>
                <w:sz w:val="20"/>
                <w:szCs w:val="20"/>
              </w:rPr>
              <w:t>９</w:t>
            </w:r>
          </w:p>
          <w:p w:rsidR="001B1478" w:rsidRDefault="001B1478" w:rsidP="001B1478">
            <w:pPr>
              <w:pStyle w:val="TableParagraph"/>
              <w:kinsoku w:val="0"/>
              <w:overflowPunct w:val="0"/>
              <w:spacing w:before="12"/>
              <w:rPr>
                <w:b/>
                <w:bCs/>
                <w:sz w:val="28"/>
                <w:szCs w:val="28"/>
              </w:rPr>
            </w:pPr>
          </w:p>
          <w:p w:rsidR="001B1478" w:rsidRDefault="001B1478" w:rsidP="001B1478">
            <w:pPr>
              <w:pStyle w:val="TableParagraph"/>
              <w:kinsoku w:val="0"/>
              <w:overflowPunct w:val="0"/>
              <w:spacing w:before="1" w:line="331" w:lineRule="auto"/>
              <w:ind w:left="24" w:right="104"/>
              <w:rPr>
                <w:rFonts w:ascii="Times New Roman" w:eastAsiaTheme="minorEastAsia" w:cs="Times New Roman"/>
              </w:rPr>
            </w:pPr>
            <w:r>
              <w:rPr>
                <w:rFonts w:hint="eastAsia"/>
                <w:sz w:val="20"/>
                <w:szCs w:val="20"/>
              </w:rPr>
              <w:t>下肢</w:t>
            </w: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5"/>
              <w:rPr>
                <w:b/>
                <w:bCs/>
                <w:sz w:val="15"/>
                <w:szCs w:val="15"/>
              </w:rPr>
            </w:pPr>
          </w:p>
          <w:p w:rsidR="001B1478" w:rsidRDefault="001B1478" w:rsidP="001B1478">
            <w:pPr>
              <w:pStyle w:val="TableParagraph"/>
              <w:kinsoku w:val="0"/>
              <w:overflowPunct w:val="0"/>
              <w:spacing w:before="1" w:line="331" w:lineRule="auto"/>
              <w:ind w:left="451" w:right="31" w:hanging="401"/>
              <w:rPr>
                <w:rFonts w:ascii="Times New Roman" w:eastAsiaTheme="minorEastAsia" w:cs="Times New Roman"/>
              </w:rPr>
            </w:pPr>
            <w:r>
              <w:rPr>
                <w:rFonts w:hint="eastAsia"/>
                <w:sz w:val="20"/>
                <w:szCs w:val="20"/>
              </w:rPr>
              <w:t>下肢缺損障害</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９－１－１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兩下肢足踝關節缺失者。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１</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１００％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９－１－２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一下肢髖、膝及足踝關節中，有二大關節以上缺失者。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９－１－３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一下肢足踝關節缺失者。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30" w:right="30"/>
              <w:jc w:val="center"/>
              <w:rPr>
                <w:w w:val="95"/>
                <w:sz w:val="20"/>
                <w:szCs w:val="20"/>
              </w:rPr>
            </w:pPr>
            <w:r>
              <w:rPr>
                <w:rFonts w:hint="eastAsia"/>
                <w:w w:val="95"/>
                <w:sz w:val="20"/>
                <w:szCs w:val="20"/>
              </w:rPr>
              <w:t>縮短障害</w:t>
            </w:r>
          </w:p>
          <w:p w:rsidR="001B1478" w:rsidRDefault="001B1478" w:rsidP="001B1478">
            <w:pPr>
              <w:pStyle w:val="TableParagraph"/>
              <w:kinsoku w:val="0"/>
              <w:overflowPunct w:val="0"/>
              <w:spacing w:before="98"/>
              <w:ind w:left="30" w:right="30"/>
              <w:jc w:val="center"/>
              <w:rPr>
                <w:rFonts w:ascii="Times New Roman" w:eastAsiaTheme="minorEastAsia" w:cs="Times New Roman"/>
              </w:rPr>
            </w:pPr>
            <w:r>
              <w:rPr>
                <w:rFonts w:hint="eastAsia"/>
                <w:sz w:val="20"/>
                <w:szCs w:val="20"/>
              </w:rPr>
              <w:t>（註１１）</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９－２－１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Pr>
                <w:rFonts w:ascii="Times New Roman" w:eastAsiaTheme="minorEastAsia" w:cs="Times New Roman"/>
              </w:rPr>
            </w:pPr>
            <w:r>
              <w:rPr>
                <w:rFonts w:hint="eastAsia"/>
                <w:w w:val="95"/>
                <w:sz w:val="20"/>
                <w:szCs w:val="20"/>
              </w:rPr>
              <w:t>一下肢永久縮短五公分以上者。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37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line="331" w:lineRule="auto"/>
              <w:ind w:left="451" w:right="31" w:hanging="401"/>
              <w:rPr>
                <w:sz w:val="20"/>
                <w:szCs w:val="20"/>
              </w:rPr>
            </w:pPr>
            <w:r>
              <w:rPr>
                <w:rFonts w:hint="eastAsia"/>
                <w:sz w:val="20"/>
                <w:szCs w:val="20"/>
              </w:rPr>
              <w:t>足趾缺損障害</w:t>
            </w:r>
          </w:p>
          <w:p w:rsidR="001B1478" w:rsidRDefault="001B1478" w:rsidP="001B1478">
            <w:pPr>
              <w:pStyle w:val="TableParagraph"/>
              <w:kinsoku w:val="0"/>
              <w:overflowPunct w:val="0"/>
              <w:spacing w:before="22"/>
              <w:ind w:left="50"/>
              <w:rPr>
                <w:rFonts w:ascii="Times New Roman" w:eastAsiaTheme="minorEastAsia" w:cs="Times New Roman"/>
              </w:rPr>
            </w:pPr>
            <w:r>
              <w:rPr>
                <w:rFonts w:hint="eastAsia"/>
                <w:sz w:val="20"/>
                <w:szCs w:val="20"/>
              </w:rPr>
              <w:t>（註１２）</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23" w:right="22"/>
              <w:jc w:val="center"/>
              <w:rPr>
                <w:rFonts w:ascii="Times New Roman" w:eastAsiaTheme="minorEastAsia" w:cs="Times New Roman"/>
              </w:rPr>
            </w:pPr>
            <w:r>
              <w:rPr>
                <w:rFonts w:hint="eastAsia"/>
                <w:sz w:val="20"/>
                <w:szCs w:val="20"/>
              </w:rPr>
              <w:t>９－３－１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23"/>
              <w:rPr>
                <w:rFonts w:ascii="Times New Roman" w:eastAsiaTheme="minorEastAsia" w:cs="Times New Roman"/>
              </w:rPr>
            </w:pPr>
            <w:r>
              <w:rPr>
                <w:rFonts w:hint="eastAsia"/>
                <w:w w:val="95"/>
                <w:sz w:val="20"/>
                <w:szCs w:val="20"/>
              </w:rPr>
              <w:t>雙足十趾均缺失者。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72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９－３－２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4"/>
                <w:szCs w:val="14"/>
              </w:rPr>
            </w:pPr>
          </w:p>
          <w:p w:rsidR="001B1478" w:rsidRDefault="001B1478" w:rsidP="001B1478">
            <w:pPr>
              <w:pStyle w:val="TableParagraph"/>
              <w:kinsoku w:val="0"/>
              <w:overflowPunct w:val="0"/>
              <w:ind w:left="23"/>
              <w:rPr>
                <w:rFonts w:ascii="Times New Roman" w:eastAsiaTheme="minorEastAsia" w:cs="Times New Roman"/>
              </w:rPr>
            </w:pPr>
            <w:r>
              <w:rPr>
                <w:rFonts w:hint="eastAsia"/>
                <w:w w:val="95"/>
                <w:sz w:val="20"/>
                <w:szCs w:val="20"/>
              </w:rPr>
              <w:t>一足五趾均缺失者。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54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rPr>
                <w:b/>
                <w:bCs/>
                <w:sz w:val="20"/>
                <w:szCs w:val="20"/>
              </w:rPr>
            </w:pPr>
          </w:p>
          <w:p w:rsidR="001B1478" w:rsidRDefault="001B1478" w:rsidP="001B1478">
            <w:pPr>
              <w:pStyle w:val="TableParagraph"/>
              <w:kinsoku w:val="0"/>
              <w:overflowPunct w:val="0"/>
              <w:spacing w:before="137" w:line="331" w:lineRule="auto"/>
              <w:ind w:left="451" w:right="31" w:hanging="401"/>
              <w:rPr>
                <w:sz w:val="20"/>
                <w:szCs w:val="20"/>
              </w:rPr>
            </w:pPr>
            <w:r>
              <w:rPr>
                <w:rFonts w:hint="eastAsia"/>
                <w:sz w:val="20"/>
                <w:szCs w:val="20"/>
              </w:rPr>
              <w:t>下肢機能障害</w:t>
            </w:r>
          </w:p>
          <w:p w:rsidR="001B1478" w:rsidRDefault="001B1478" w:rsidP="001B1478">
            <w:pPr>
              <w:pStyle w:val="TableParagraph"/>
              <w:kinsoku w:val="0"/>
              <w:overflowPunct w:val="0"/>
              <w:spacing w:before="22"/>
              <w:ind w:left="50"/>
              <w:rPr>
                <w:rFonts w:ascii="Times New Roman" w:eastAsiaTheme="minorEastAsia" w:cs="Times New Roman"/>
              </w:rPr>
            </w:pPr>
            <w:r>
              <w:rPr>
                <w:rFonts w:hint="eastAsia"/>
                <w:sz w:val="20"/>
                <w:szCs w:val="20"/>
              </w:rPr>
              <w:t>（註１３）</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6"/>
              <w:ind w:left="23" w:right="22"/>
              <w:jc w:val="center"/>
              <w:rPr>
                <w:rFonts w:ascii="Times New Roman" w:eastAsiaTheme="minorEastAsia" w:cs="Times New Roman"/>
              </w:rPr>
            </w:pPr>
            <w:r>
              <w:rPr>
                <w:rFonts w:hint="eastAsia"/>
                <w:sz w:val="20"/>
                <w:szCs w:val="20"/>
              </w:rPr>
              <w:t>９－４－１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6"/>
              <w:ind w:left="23"/>
              <w:rPr>
                <w:rFonts w:ascii="Times New Roman" w:eastAsiaTheme="minorEastAsia" w:cs="Times New Roman"/>
              </w:rPr>
            </w:pPr>
            <w:r>
              <w:rPr>
                <w:rFonts w:hint="eastAsia"/>
                <w:w w:val="95"/>
                <w:sz w:val="20"/>
                <w:szCs w:val="20"/>
              </w:rPr>
              <w:t>兩下肢髖、膝及足踝關節均永久喪失機能者。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6"/>
              <w:ind w:left="1"/>
              <w:jc w:val="center"/>
              <w:rPr>
                <w:rFonts w:ascii="Times New Roman" w:eastAsiaTheme="minorEastAsia" w:cs="Times New Roman"/>
              </w:rPr>
            </w:pPr>
            <w:r>
              <w:rPr>
                <w:rFonts w:hint="eastAsia"/>
                <w:w w:val="99"/>
                <w:sz w:val="20"/>
                <w:szCs w:val="20"/>
              </w:rPr>
              <w:t>２</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6"/>
              <w:ind w:left="67" w:right="67"/>
              <w:jc w:val="center"/>
              <w:rPr>
                <w:rFonts w:ascii="Times New Roman" w:eastAsiaTheme="minorEastAsia" w:cs="Times New Roman"/>
              </w:rPr>
            </w:pPr>
            <w:r>
              <w:rPr>
                <w:rFonts w:hint="eastAsia"/>
                <w:sz w:val="20"/>
                <w:szCs w:val="20"/>
              </w:rPr>
              <w:t>９０％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6"/>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6"/>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９－４－２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23"/>
              <w:rPr>
                <w:rFonts w:ascii="Times New Roman" w:eastAsiaTheme="minorEastAsia" w:cs="Times New Roman"/>
              </w:rPr>
            </w:pPr>
            <w:r>
              <w:rPr>
                <w:rFonts w:hint="eastAsia"/>
                <w:sz w:val="20"/>
                <w:szCs w:val="20"/>
              </w:rPr>
              <w:t>兩下肢髖、膝及足踝關節中，各有二大關節永久喪失機</w:t>
            </w:r>
            <w:r>
              <w:rPr>
                <w:rFonts w:hint="eastAsia"/>
                <w:w w:val="95"/>
                <w:sz w:val="20"/>
                <w:szCs w:val="20"/>
              </w:rPr>
              <w:t>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３</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８０％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９－４－３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23"/>
              <w:rPr>
                <w:rFonts w:ascii="Times New Roman" w:eastAsiaTheme="minorEastAsia" w:cs="Times New Roman"/>
              </w:rPr>
            </w:pPr>
            <w:r>
              <w:rPr>
                <w:rFonts w:hint="eastAsia"/>
                <w:sz w:val="20"/>
                <w:szCs w:val="20"/>
              </w:rPr>
              <w:t>兩下肢髖、膝及足踝關節中，各有一大關節永久喪失機</w:t>
            </w:r>
            <w:r>
              <w:rPr>
                <w:rFonts w:hint="eastAsia"/>
                <w:w w:val="95"/>
                <w:sz w:val="20"/>
                <w:szCs w:val="20"/>
              </w:rPr>
              <w:t>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９－４－４</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一下肢髖、膝及足踝關節均永久喪失機能者。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９－４－５</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23"/>
              <w:rPr>
                <w:rFonts w:ascii="Times New Roman" w:eastAsiaTheme="minorEastAsia" w:cs="Times New Roman"/>
              </w:rPr>
            </w:pPr>
            <w:r>
              <w:rPr>
                <w:rFonts w:hint="eastAsia"/>
                <w:sz w:val="20"/>
                <w:szCs w:val="20"/>
              </w:rPr>
              <w:t>一下肢髖、膝及足踝關節中，有二大關節永久喪失機能者。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９－４－６</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23"/>
              <w:rPr>
                <w:rFonts w:ascii="Times New Roman" w:eastAsiaTheme="minorEastAsia" w:cs="Times New Roman"/>
              </w:rPr>
            </w:pPr>
            <w:r>
              <w:rPr>
                <w:rFonts w:hint="eastAsia"/>
                <w:sz w:val="20"/>
                <w:szCs w:val="20"/>
              </w:rPr>
              <w:t>一下肢髖、膝及足踝關節中，有一大關節永久喪失機能者。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91"/>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4"/>
              <w:ind w:left="23" w:right="22"/>
              <w:jc w:val="center"/>
              <w:rPr>
                <w:rFonts w:ascii="Times New Roman" w:eastAsiaTheme="minorEastAsia" w:cs="Times New Roman"/>
              </w:rPr>
            </w:pPr>
            <w:r>
              <w:rPr>
                <w:rFonts w:hint="eastAsia"/>
                <w:sz w:val="20"/>
                <w:szCs w:val="20"/>
              </w:rPr>
              <w:t>９－４－７</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4"/>
              <w:ind w:left="23"/>
              <w:rPr>
                <w:rFonts w:ascii="Times New Roman" w:eastAsiaTheme="minorEastAsia" w:cs="Times New Roman"/>
              </w:rPr>
            </w:pPr>
            <w:r>
              <w:rPr>
                <w:rFonts w:hint="eastAsia"/>
                <w:w w:val="95"/>
                <w:sz w:val="20"/>
                <w:szCs w:val="20"/>
              </w:rPr>
              <w:t>兩下肢髖、膝及足踝關節均永久遺存顯著運動障害者。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4"/>
              <w:ind w:left="1"/>
              <w:jc w:val="center"/>
              <w:rPr>
                <w:rFonts w:ascii="Times New Roman" w:eastAsiaTheme="minorEastAsia" w:cs="Times New Roman"/>
              </w:rPr>
            </w:pPr>
            <w:r>
              <w:rPr>
                <w:rFonts w:hint="eastAsia"/>
                <w:w w:val="99"/>
                <w:sz w:val="20"/>
                <w:szCs w:val="20"/>
              </w:rPr>
              <w:t>４</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4"/>
              <w:ind w:left="67" w:right="67"/>
              <w:jc w:val="center"/>
              <w:rPr>
                <w:rFonts w:ascii="Times New Roman" w:eastAsiaTheme="minorEastAsia" w:cs="Times New Roman"/>
              </w:rPr>
            </w:pPr>
            <w:r>
              <w:rPr>
                <w:rFonts w:hint="eastAsia"/>
                <w:sz w:val="20"/>
                <w:szCs w:val="20"/>
              </w:rPr>
              <w:t>７０％</w:t>
            </w:r>
          </w:p>
        </w:tc>
      </w:tr>
      <w:tr w:rsidR="001B1478" w:rsidTr="001B1478">
        <w:trPr>
          <w:trHeight w:hRule="exact" w:val="732"/>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4"/>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24"/>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９－４－８</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line="331" w:lineRule="auto"/>
              <w:ind w:left="23"/>
              <w:rPr>
                <w:rFonts w:ascii="Times New Roman" w:eastAsiaTheme="minorEastAsia" w:cs="Times New Roman"/>
              </w:rPr>
            </w:pPr>
            <w:r>
              <w:rPr>
                <w:rFonts w:hint="eastAsia"/>
                <w:sz w:val="20"/>
                <w:szCs w:val="20"/>
              </w:rPr>
              <w:t>兩下肢髖、膝及足踝關節中，各有二大關節永久遺存顯</w:t>
            </w:r>
            <w:r>
              <w:rPr>
                <w:rFonts w:hint="eastAsia"/>
                <w:w w:val="95"/>
                <w:sz w:val="20"/>
                <w:szCs w:val="20"/>
              </w:rPr>
              <w:t>著運動障害者。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５</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1"/>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６０％</w:t>
            </w:r>
          </w:p>
        </w:tc>
      </w:tr>
      <w:tr w:rsidR="001B1478" w:rsidTr="001B1478">
        <w:trPr>
          <w:trHeight w:hRule="exact" w:val="73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９－４－９</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3" w:line="331" w:lineRule="auto"/>
              <w:ind w:left="23"/>
              <w:rPr>
                <w:rFonts w:ascii="Times New Roman" w:eastAsiaTheme="minorEastAsia" w:cs="Times New Roman"/>
              </w:rPr>
            </w:pPr>
            <w:r>
              <w:rPr>
                <w:rFonts w:hint="eastAsia"/>
                <w:sz w:val="20"/>
                <w:szCs w:val="20"/>
              </w:rPr>
              <w:t>兩下肢髖、膝及足踝關節中，各有一大關節永久遺存顯</w:t>
            </w:r>
            <w:r>
              <w:rPr>
                <w:rFonts w:hint="eastAsia"/>
                <w:w w:val="95"/>
                <w:sz w:val="20"/>
                <w:szCs w:val="20"/>
              </w:rPr>
              <w:t>著運動障害者。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9"/>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3"/>
              <w:jc w:val="center"/>
              <w:rPr>
                <w:rFonts w:ascii="Times New Roman" w:eastAsiaTheme="minorEastAsia" w:cs="Times New Roman"/>
              </w:rPr>
            </w:pPr>
            <w:r>
              <w:rPr>
                <w:rFonts w:hint="eastAsia"/>
                <w:sz w:val="20"/>
                <w:szCs w:val="20"/>
              </w:rPr>
              <w:t>９－４－１０</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一下肢髖、膝及足踝關節均遺存永久顯著運動障害者。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４０％</w:t>
            </w:r>
          </w:p>
        </w:tc>
      </w:tr>
    </w:tbl>
    <w:p w:rsidR="001B1478" w:rsidRDefault="001B1478" w:rsidP="001B1478">
      <w:pPr>
        <w:rPr>
          <w:rFonts w:eastAsiaTheme="minorEastAsia"/>
        </w:rPr>
        <w:sectPr w:rsidR="001B1478">
          <w:pgSz w:w="11910" w:h="16840"/>
          <w:pgMar w:top="1120" w:right="1020" w:bottom="1160" w:left="1020" w:header="0" w:footer="978" w:gutter="0"/>
          <w:cols w:space="720"/>
          <w:noEndnote/>
        </w:sectPr>
      </w:pPr>
    </w:p>
    <w:tbl>
      <w:tblPr>
        <w:tblW w:w="0" w:type="auto"/>
        <w:tblInd w:w="108" w:type="dxa"/>
        <w:tblLayout w:type="fixed"/>
        <w:tblCellMar>
          <w:left w:w="0" w:type="dxa"/>
          <w:right w:w="0" w:type="dxa"/>
        </w:tblCellMar>
        <w:tblLook w:val="0000" w:firstRow="0" w:lastRow="0" w:firstColumn="0" w:lastColumn="0" w:noHBand="0" w:noVBand="0"/>
      </w:tblPr>
      <w:tblGrid>
        <w:gridCol w:w="358"/>
        <w:gridCol w:w="1111"/>
        <w:gridCol w:w="1296"/>
        <w:gridCol w:w="4921"/>
        <w:gridCol w:w="975"/>
        <w:gridCol w:w="984"/>
      </w:tblGrid>
      <w:tr w:rsidR="001B1478" w:rsidTr="001B1478">
        <w:trPr>
          <w:trHeight w:hRule="exact" w:val="439"/>
        </w:trPr>
        <w:tc>
          <w:tcPr>
            <w:tcW w:w="1469" w:type="dxa"/>
            <w:gridSpan w:val="2"/>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509" w:right="509"/>
              <w:jc w:val="center"/>
              <w:rPr>
                <w:rFonts w:ascii="Times New Roman" w:eastAsiaTheme="minorEastAsia" w:cs="Times New Roman"/>
              </w:rPr>
            </w:pPr>
            <w:r>
              <w:rPr>
                <w:rFonts w:hint="eastAsia"/>
                <w:sz w:val="20"/>
                <w:szCs w:val="20"/>
              </w:rPr>
              <w:t>項目</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23" w:right="19"/>
              <w:jc w:val="center"/>
              <w:rPr>
                <w:rFonts w:ascii="Times New Roman" w:eastAsiaTheme="minorEastAsia" w:cs="Times New Roman"/>
              </w:rPr>
            </w:pPr>
            <w:r>
              <w:rPr>
                <w:rFonts w:hint="eastAsia"/>
                <w:sz w:val="20"/>
                <w:szCs w:val="20"/>
              </w:rPr>
              <w:t>項次</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2056" w:right="2054"/>
              <w:jc w:val="center"/>
              <w:rPr>
                <w:rFonts w:ascii="Times New Roman" w:eastAsiaTheme="minorEastAsia" w:cs="Times New Roman"/>
              </w:rPr>
            </w:pPr>
            <w:r>
              <w:rPr>
                <w:rFonts w:hint="eastAsia"/>
                <w:w w:val="95"/>
                <w:sz w:val="20"/>
                <w:szCs w:val="20"/>
              </w:rPr>
              <w:t>殘廢程度</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83" w:right="82"/>
              <w:jc w:val="center"/>
              <w:rPr>
                <w:rFonts w:ascii="Times New Roman" w:eastAsiaTheme="minorEastAsia" w:cs="Times New Roman"/>
              </w:rPr>
            </w:pPr>
            <w:r>
              <w:rPr>
                <w:rFonts w:hint="eastAsia"/>
                <w:w w:val="95"/>
                <w:sz w:val="20"/>
                <w:szCs w:val="20"/>
              </w:rPr>
              <w:t>殘廢等級</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8"/>
              <w:ind w:left="67" w:right="67"/>
              <w:jc w:val="center"/>
              <w:rPr>
                <w:rFonts w:ascii="Times New Roman" w:eastAsiaTheme="minorEastAsia" w:cs="Times New Roman"/>
              </w:rPr>
            </w:pPr>
            <w:r>
              <w:rPr>
                <w:rFonts w:hint="eastAsia"/>
                <w:w w:val="95"/>
                <w:sz w:val="20"/>
                <w:szCs w:val="20"/>
              </w:rPr>
              <w:t>給付比例</w:t>
            </w:r>
          </w:p>
        </w:tc>
      </w:tr>
      <w:tr w:rsidR="001B1478" w:rsidTr="001B1478">
        <w:trPr>
          <w:trHeight w:hRule="exact" w:val="732"/>
        </w:trPr>
        <w:tc>
          <w:tcPr>
            <w:tcW w:w="358"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rPr>
                <w:rFonts w:eastAsiaTheme="minorEastAsia"/>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rPr>
                <w:rFonts w:eastAsiaTheme="minorEastAsia"/>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23" w:right="23"/>
              <w:jc w:val="center"/>
              <w:rPr>
                <w:rFonts w:ascii="Times New Roman" w:eastAsiaTheme="minorEastAsia" w:cs="Times New Roman"/>
              </w:rPr>
            </w:pPr>
            <w:r>
              <w:rPr>
                <w:rFonts w:hint="eastAsia"/>
                <w:sz w:val="20"/>
                <w:szCs w:val="20"/>
              </w:rPr>
              <w:t>９－４－１１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5" w:line="331" w:lineRule="auto"/>
              <w:ind w:left="23"/>
              <w:rPr>
                <w:rFonts w:ascii="Times New Roman" w:eastAsiaTheme="minorEastAsia" w:cs="Times New Roman"/>
              </w:rPr>
            </w:pPr>
            <w:r>
              <w:rPr>
                <w:rFonts w:hint="eastAsia"/>
                <w:sz w:val="20"/>
                <w:szCs w:val="20"/>
              </w:rPr>
              <w:t>一下肢髖、膝及足踝關節中，有二大關節永久遺存顯著</w:t>
            </w:r>
            <w:r>
              <w:rPr>
                <w:rFonts w:hint="eastAsia"/>
                <w:w w:val="95"/>
                <w:sz w:val="20"/>
                <w:szCs w:val="20"/>
              </w:rPr>
              <w:t>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８</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３０％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3"/>
              <w:jc w:val="center"/>
              <w:rPr>
                <w:rFonts w:ascii="Times New Roman" w:eastAsiaTheme="minorEastAsia" w:cs="Times New Roman"/>
              </w:rPr>
            </w:pPr>
            <w:r>
              <w:rPr>
                <w:rFonts w:hint="eastAsia"/>
                <w:sz w:val="20"/>
                <w:szCs w:val="20"/>
              </w:rPr>
              <w:t>９－４－１２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兩下肢髖、膝及足踝關節均永久遺存運動障害者。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６</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５０％</w:t>
            </w:r>
          </w:p>
        </w:tc>
      </w:tr>
      <w:tr w:rsidR="001B1478" w:rsidTr="001B1478">
        <w:trPr>
          <w:trHeight w:hRule="exact" w:val="42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9"/>
              <w:ind w:left="23" w:right="23"/>
              <w:jc w:val="center"/>
              <w:rPr>
                <w:rFonts w:ascii="Times New Roman" w:eastAsiaTheme="minorEastAsia" w:cs="Times New Roman"/>
              </w:rPr>
            </w:pPr>
            <w:r>
              <w:rPr>
                <w:rFonts w:hint="eastAsia"/>
                <w:sz w:val="20"/>
                <w:szCs w:val="20"/>
              </w:rPr>
              <w:t>９－４－１３</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9"/>
              <w:ind w:left="23"/>
              <w:rPr>
                <w:rFonts w:ascii="Times New Roman" w:eastAsiaTheme="minorEastAsia" w:cs="Times New Roman"/>
              </w:rPr>
            </w:pPr>
            <w:r>
              <w:rPr>
                <w:rFonts w:hint="eastAsia"/>
                <w:w w:val="95"/>
                <w:sz w:val="20"/>
                <w:szCs w:val="20"/>
              </w:rPr>
              <w:t>一下肢髖、膝及足踝關節均永久遺存運動障害者。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9"/>
              <w:ind w:left="1"/>
              <w:jc w:val="center"/>
              <w:rPr>
                <w:rFonts w:ascii="Times New Roman" w:eastAsiaTheme="minorEastAsia" w:cs="Times New Roman"/>
              </w:rPr>
            </w:pPr>
            <w:r>
              <w:rPr>
                <w:rFonts w:hint="eastAsia"/>
                <w:w w:val="99"/>
                <w:sz w:val="20"/>
                <w:szCs w:val="20"/>
              </w:rPr>
              <w:t>９</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9"/>
              <w:ind w:left="67" w:right="67"/>
              <w:jc w:val="center"/>
              <w:rPr>
                <w:rFonts w:ascii="Times New Roman" w:eastAsiaTheme="minorEastAsia" w:cs="Times New Roman"/>
              </w:rPr>
            </w:pPr>
            <w:r>
              <w:rPr>
                <w:rFonts w:hint="eastAsia"/>
                <w:sz w:val="20"/>
                <w:szCs w:val="20"/>
              </w:rPr>
              <w:t>２０％</w:t>
            </w:r>
          </w:p>
        </w:tc>
      </w:tr>
      <w:tr w:rsidR="001B1478" w:rsidTr="001B1478">
        <w:trPr>
          <w:trHeight w:hRule="exact" w:val="37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39"/>
              <w:ind w:left="67" w:right="67"/>
              <w:jc w:val="center"/>
              <w:rPr>
                <w:rFonts w:ascii="Times New Roman" w:eastAsiaTheme="minorEastAsia" w:cs="Times New Roman"/>
              </w:rPr>
            </w:pPr>
          </w:p>
        </w:tc>
        <w:tc>
          <w:tcPr>
            <w:tcW w:w="1111" w:type="dxa"/>
            <w:vMerge w:val="restart"/>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line="331" w:lineRule="auto"/>
              <w:ind w:left="451" w:right="31" w:hanging="401"/>
              <w:rPr>
                <w:sz w:val="20"/>
                <w:szCs w:val="20"/>
              </w:rPr>
            </w:pPr>
            <w:r>
              <w:rPr>
                <w:rFonts w:hint="eastAsia"/>
                <w:sz w:val="20"/>
                <w:szCs w:val="20"/>
              </w:rPr>
              <w:t>足趾機能障害</w:t>
            </w:r>
          </w:p>
          <w:p w:rsidR="001B1478" w:rsidRDefault="001B1478" w:rsidP="001B1478">
            <w:pPr>
              <w:pStyle w:val="TableParagraph"/>
              <w:kinsoku w:val="0"/>
              <w:overflowPunct w:val="0"/>
              <w:spacing w:before="21"/>
              <w:ind w:left="50"/>
              <w:rPr>
                <w:rFonts w:ascii="Times New Roman" w:eastAsiaTheme="minorEastAsia" w:cs="Times New Roman"/>
              </w:rPr>
            </w:pPr>
            <w:r>
              <w:rPr>
                <w:rFonts w:hint="eastAsia"/>
                <w:sz w:val="20"/>
                <w:szCs w:val="20"/>
              </w:rPr>
              <w:t>（註１４）</w:t>
            </w: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ight="22"/>
              <w:jc w:val="center"/>
              <w:rPr>
                <w:rFonts w:ascii="Times New Roman" w:eastAsiaTheme="minorEastAsia" w:cs="Times New Roman"/>
              </w:rPr>
            </w:pPr>
            <w:r>
              <w:rPr>
                <w:rFonts w:hint="eastAsia"/>
                <w:sz w:val="20"/>
                <w:szCs w:val="20"/>
              </w:rPr>
              <w:t>９－５－１</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23"/>
              <w:rPr>
                <w:rFonts w:ascii="Times New Roman" w:eastAsiaTheme="minorEastAsia" w:cs="Times New Roman"/>
              </w:rPr>
            </w:pPr>
            <w:r>
              <w:rPr>
                <w:rFonts w:hint="eastAsia"/>
                <w:w w:val="95"/>
                <w:sz w:val="20"/>
                <w:szCs w:val="20"/>
              </w:rPr>
              <w:t>雙足十趾均永久喪失機能者。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1"/>
              <w:jc w:val="center"/>
              <w:rPr>
                <w:rFonts w:ascii="Times New Roman" w:eastAsiaTheme="minorEastAsia" w:cs="Times New Roman"/>
              </w:rPr>
            </w:pPr>
            <w:r>
              <w:rPr>
                <w:rFonts w:hint="eastAsia"/>
                <w:w w:val="99"/>
                <w:sz w:val="20"/>
                <w:szCs w:val="20"/>
              </w:rPr>
              <w:t>７</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r>
              <w:rPr>
                <w:rFonts w:hint="eastAsia"/>
                <w:sz w:val="20"/>
                <w:szCs w:val="20"/>
              </w:rPr>
              <w:t>４０％</w:t>
            </w:r>
          </w:p>
        </w:tc>
      </w:tr>
      <w:tr w:rsidR="001B1478" w:rsidTr="001B1478">
        <w:trPr>
          <w:trHeight w:hRule="exact" w:val="720"/>
        </w:trPr>
        <w:tc>
          <w:tcPr>
            <w:tcW w:w="358"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111" w:type="dxa"/>
            <w:vMerge/>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12"/>
              <w:ind w:left="67" w:right="67"/>
              <w:jc w:val="center"/>
              <w:rPr>
                <w:rFonts w:ascii="Times New Roman" w:eastAsiaTheme="minorEastAsia" w:cs="Times New Roman"/>
              </w:rPr>
            </w:pPr>
          </w:p>
        </w:tc>
        <w:tc>
          <w:tcPr>
            <w:tcW w:w="1296"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4"/>
                <w:szCs w:val="14"/>
              </w:rPr>
            </w:pPr>
          </w:p>
          <w:p w:rsidR="001B1478" w:rsidRDefault="001B1478" w:rsidP="001B1478">
            <w:pPr>
              <w:pStyle w:val="TableParagraph"/>
              <w:kinsoku w:val="0"/>
              <w:overflowPunct w:val="0"/>
              <w:ind w:left="23" w:right="22"/>
              <w:jc w:val="center"/>
              <w:rPr>
                <w:rFonts w:ascii="Times New Roman" w:eastAsiaTheme="minorEastAsia" w:cs="Times New Roman"/>
              </w:rPr>
            </w:pPr>
            <w:r>
              <w:rPr>
                <w:rFonts w:hint="eastAsia"/>
                <w:sz w:val="20"/>
                <w:szCs w:val="20"/>
              </w:rPr>
              <w:t>９－５－２</w:t>
            </w:r>
          </w:p>
        </w:tc>
        <w:tc>
          <w:tcPr>
            <w:tcW w:w="4921"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4"/>
                <w:szCs w:val="14"/>
              </w:rPr>
            </w:pPr>
          </w:p>
          <w:p w:rsidR="001B1478" w:rsidRDefault="001B1478" w:rsidP="001B1478">
            <w:pPr>
              <w:pStyle w:val="TableParagraph"/>
              <w:kinsoku w:val="0"/>
              <w:overflowPunct w:val="0"/>
              <w:ind w:left="23"/>
              <w:rPr>
                <w:rFonts w:ascii="Times New Roman" w:eastAsiaTheme="minorEastAsia" w:cs="Times New Roman"/>
              </w:rPr>
            </w:pPr>
            <w:r>
              <w:rPr>
                <w:rFonts w:hint="eastAsia"/>
                <w:w w:val="95"/>
                <w:sz w:val="20"/>
                <w:szCs w:val="20"/>
              </w:rPr>
              <w:t>一足五趾均永久喪失機能者。</w:t>
            </w:r>
          </w:p>
        </w:tc>
        <w:tc>
          <w:tcPr>
            <w:tcW w:w="975"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4"/>
                <w:szCs w:val="14"/>
              </w:rPr>
            </w:pPr>
          </w:p>
          <w:p w:rsidR="001B1478" w:rsidRDefault="001B1478" w:rsidP="001B1478">
            <w:pPr>
              <w:pStyle w:val="TableParagraph"/>
              <w:kinsoku w:val="0"/>
              <w:overflowPunct w:val="0"/>
              <w:ind w:left="1"/>
              <w:jc w:val="center"/>
              <w:rPr>
                <w:rFonts w:ascii="Times New Roman" w:eastAsiaTheme="minorEastAsia" w:cs="Times New Roman"/>
              </w:rPr>
            </w:pPr>
            <w:r>
              <w:rPr>
                <w:rFonts w:hint="eastAsia"/>
                <w:w w:val="99"/>
                <w:sz w:val="20"/>
                <w:szCs w:val="20"/>
              </w:rPr>
              <w:t>９</w:t>
            </w:r>
          </w:p>
        </w:tc>
        <w:tc>
          <w:tcPr>
            <w:tcW w:w="984" w:type="dxa"/>
            <w:tcBorders>
              <w:top w:val="single" w:sz="4" w:space="0" w:color="000000"/>
              <w:left w:val="single" w:sz="4" w:space="0" w:color="000000"/>
              <w:bottom w:val="single" w:sz="4" w:space="0" w:color="000000"/>
              <w:right w:val="single" w:sz="4" w:space="0" w:color="000000"/>
            </w:tcBorders>
          </w:tcPr>
          <w:p w:rsidR="001B1478" w:rsidRDefault="001B1478" w:rsidP="001B1478">
            <w:pPr>
              <w:pStyle w:val="TableParagraph"/>
              <w:kinsoku w:val="0"/>
              <w:overflowPunct w:val="0"/>
              <w:spacing w:before="4"/>
              <w:rPr>
                <w:b/>
                <w:bCs/>
                <w:sz w:val="14"/>
                <w:szCs w:val="14"/>
              </w:rPr>
            </w:pPr>
          </w:p>
          <w:p w:rsidR="001B1478" w:rsidRDefault="001B1478" w:rsidP="001B1478">
            <w:pPr>
              <w:pStyle w:val="TableParagraph"/>
              <w:kinsoku w:val="0"/>
              <w:overflowPunct w:val="0"/>
              <w:ind w:left="67" w:right="67"/>
              <w:jc w:val="center"/>
              <w:rPr>
                <w:rFonts w:ascii="Times New Roman" w:eastAsiaTheme="minorEastAsia" w:cs="Times New Roman"/>
              </w:rPr>
            </w:pPr>
            <w:r>
              <w:rPr>
                <w:rFonts w:hint="eastAsia"/>
                <w:sz w:val="20"/>
                <w:szCs w:val="20"/>
              </w:rPr>
              <w:t>２０％</w:t>
            </w:r>
          </w:p>
        </w:tc>
      </w:tr>
    </w:tbl>
    <w:p w:rsidR="001B1478" w:rsidRPr="008A138C" w:rsidRDefault="001B1478" w:rsidP="00066D95">
      <w:pPr>
        <w:pStyle w:val="ab"/>
        <w:kinsoku w:val="0"/>
        <w:overflowPunct w:val="0"/>
        <w:snapToGrid w:val="0"/>
        <w:spacing w:line="360" w:lineRule="exact"/>
        <w:rPr>
          <w:rFonts w:hAnsi="細明體"/>
          <w:b/>
          <w:bCs/>
          <w:w w:val="95"/>
          <w:sz w:val="20"/>
        </w:rPr>
      </w:pPr>
      <w:r w:rsidRPr="008A138C">
        <w:rPr>
          <w:rFonts w:hAnsi="細明體" w:hint="eastAsia"/>
          <w:b/>
          <w:bCs/>
          <w:w w:val="95"/>
          <w:sz w:val="20"/>
        </w:rPr>
        <w:t>註１：</w:t>
      </w:r>
    </w:p>
    <w:p w:rsidR="001B1478" w:rsidRPr="008A138C" w:rsidRDefault="006949E9" w:rsidP="00066D95">
      <w:pPr>
        <w:pStyle w:val="ab"/>
        <w:kinsoku w:val="0"/>
        <w:overflowPunct w:val="0"/>
        <w:snapToGrid w:val="0"/>
        <w:spacing w:line="360" w:lineRule="exact"/>
        <w:ind w:left="703" w:hangingChars="400" w:hanging="703"/>
        <w:rPr>
          <w:rFonts w:hAnsi="細明體"/>
          <w:w w:val="95"/>
          <w:sz w:val="20"/>
        </w:rPr>
      </w:pPr>
      <w:r w:rsidRPr="008A138C">
        <w:rPr>
          <w:rFonts w:hAnsi="細明體" w:hint="eastAsia"/>
          <w:spacing w:val="-11"/>
          <w:w w:val="99"/>
          <w:sz w:val="20"/>
        </w:rPr>
        <w:t>１－１．</w:t>
      </w:r>
      <w:r w:rsidR="001B1478" w:rsidRPr="008A138C">
        <w:rPr>
          <w:rFonts w:hAnsi="細明體" w:hint="eastAsia"/>
          <w:sz w:val="20"/>
        </w:rPr>
        <w:t>於審定「神經障害等級」時，須有精神科、神經科、神經外科或復健科專科醫師診斷證明及相關檢驗</w:t>
      </w:r>
      <w:r w:rsidR="001B1478" w:rsidRPr="008A138C">
        <w:rPr>
          <w:rFonts w:hAnsi="細明體" w:hint="eastAsia"/>
          <w:spacing w:val="-25"/>
          <w:w w:val="99"/>
          <w:sz w:val="20"/>
        </w:rPr>
        <w:t>報告</w:t>
      </w:r>
      <w:r w:rsidR="001B1478" w:rsidRPr="008A138C">
        <w:rPr>
          <w:rFonts w:hAnsi="細明體" w:hint="eastAsia"/>
          <w:w w:val="99"/>
          <w:sz w:val="20"/>
        </w:rPr>
        <w:t>（</w:t>
      </w:r>
      <w:r w:rsidR="001B1478" w:rsidRPr="008A138C">
        <w:rPr>
          <w:rFonts w:hAnsi="細明體" w:hint="eastAsia"/>
          <w:spacing w:val="-7"/>
          <w:w w:val="99"/>
          <w:sz w:val="20"/>
        </w:rPr>
        <w:t>如簡式智能評估表</w:t>
      </w:r>
      <w:r w:rsidR="001B1478" w:rsidRPr="008A138C">
        <w:rPr>
          <w:rFonts w:hAnsi="細明體" w:hint="eastAsia"/>
          <w:w w:val="99"/>
          <w:sz w:val="20"/>
        </w:rPr>
        <w:t>（</w:t>
      </w:r>
      <w:r w:rsidR="001B1478" w:rsidRPr="008A138C">
        <w:rPr>
          <w:rFonts w:hAnsi="細明體"/>
          <w:w w:val="99"/>
          <w:sz w:val="20"/>
        </w:rPr>
        <w:t>MMS</w:t>
      </w:r>
      <w:r w:rsidR="001B1478" w:rsidRPr="008A138C">
        <w:rPr>
          <w:rFonts w:hAnsi="細明體"/>
          <w:spacing w:val="1"/>
          <w:w w:val="99"/>
          <w:sz w:val="20"/>
        </w:rPr>
        <w:t>E</w:t>
      </w:r>
      <w:r w:rsidR="001B1478" w:rsidRPr="008A138C">
        <w:rPr>
          <w:rFonts w:hAnsi="細明體" w:hint="eastAsia"/>
          <w:spacing w:val="-125"/>
          <w:w w:val="99"/>
          <w:sz w:val="20"/>
        </w:rPr>
        <w:t>）</w:t>
      </w:r>
      <w:r w:rsidR="001B1478" w:rsidRPr="008A138C">
        <w:rPr>
          <w:rFonts w:hAnsi="細明體" w:hint="eastAsia"/>
          <w:spacing w:val="-13"/>
          <w:w w:val="99"/>
          <w:sz w:val="20"/>
        </w:rPr>
        <w:t>、失能評估表</w:t>
      </w:r>
      <w:r w:rsidR="001B1478" w:rsidRPr="008A138C">
        <w:rPr>
          <w:rFonts w:hAnsi="細明體" w:hint="eastAsia"/>
          <w:spacing w:val="2"/>
          <w:w w:val="99"/>
          <w:sz w:val="20"/>
        </w:rPr>
        <w:t>（</w:t>
      </w:r>
      <w:r w:rsidR="001B1478" w:rsidRPr="008A138C">
        <w:rPr>
          <w:rFonts w:hAnsi="細明體"/>
          <w:spacing w:val="-4"/>
          <w:w w:val="99"/>
          <w:sz w:val="20"/>
        </w:rPr>
        <w:t>m</w:t>
      </w:r>
      <w:r w:rsidR="001B1478" w:rsidRPr="008A138C">
        <w:rPr>
          <w:rFonts w:hAnsi="細明體"/>
          <w:spacing w:val="1"/>
          <w:w w:val="99"/>
          <w:sz w:val="20"/>
        </w:rPr>
        <w:t>od</w:t>
      </w:r>
      <w:r w:rsidR="001B1478" w:rsidRPr="008A138C">
        <w:rPr>
          <w:rFonts w:hAnsi="細明體"/>
          <w:spacing w:val="2"/>
          <w:w w:val="99"/>
          <w:sz w:val="20"/>
        </w:rPr>
        <w:t>i</w:t>
      </w:r>
      <w:r w:rsidR="001B1478" w:rsidRPr="008A138C">
        <w:rPr>
          <w:rFonts w:hAnsi="細明體"/>
          <w:spacing w:val="-2"/>
          <w:w w:val="99"/>
          <w:sz w:val="20"/>
        </w:rPr>
        <w:t>f</w:t>
      </w:r>
      <w:r w:rsidR="001B1478" w:rsidRPr="008A138C">
        <w:rPr>
          <w:rFonts w:hAnsi="細明體"/>
          <w:w w:val="99"/>
          <w:sz w:val="20"/>
        </w:rPr>
        <w:t>ied</w:t>
      </w:r>
      <w:r w:rsidR="001B1478" w:rsidRPr="008A138C">
        <w:rPr>
          <w:rFonts w:hAnsi="細明體"/>
          <w:sz w:val="20"/>
        </w:rPr>
        <w:t xml:space="preserve"> </w:t>
      </w:r>
      <w:r w:rsidR="001B1478" w:rsidRPr="008A138C">
        <w:rPr>
          <w:rFonts w:hAnsi="細明體"/>
          <w:spacing w:val="-1"/>
          <w:w w:val="99"/>
          <w:sz w:val="20"/>
        </w:rPr>
        <w:t>R</w:t>
      </w:r>
      <w:r w:rsidR="001B1478" w:rsidRPr="008A138C">
        <w:rPr>
          <w:rFonts w:hAnsi="細明體"/>
          <w:spacing w:val="2"/>
          <w:w w:val="99"/>
          <w:sz w:val="20"/>
        </w:rPr>
        <w:t>a</w:t>
      </w:r>
      <w:r w:rsidR="001B1478" w:rsidRPr="008A138C">
        <w:rPr>
          <w:rFonts w:hAnsi="細明體"/>
          <w:spacing w:val="-2"/>
          <w:w w:val="99"/>
          <w:sz w:val="20"/>
        </w:rPr>
        <w:t>nk</w:t>
      </w:r>
      <w:r w:rsidR="001B1478" w:rsidRPr="008A138C">
        <w:rPr>
          <w:rFonts w:hAnsi="細明體"/>
          <w:spacing w:val="2"/>
          <w:w w:val="99"/>
          <w:sz w:val="20"/>
        </w:rPr>
        <w:t>i</w:t>
      </w:r>
      <w:r w:rsidR="001B1478" w:rsidRPr="008A138C">
        <w:rPr>
          <w:rFonts w:hAnsi="細明體"/>
          <w:w w:val="99"/>
          <w:sz w:val="20"/>
        </w:rPr>
        <w:t>n</w:t>
      </w:r>
      <w:r w:rsidR="001B1478" w:rsidRPr="008A138C">
        <w:rPr>
          <w:rFonts w:hAnsi="細明體"/>
          <w:sz w:val="20"/>
        </w:rPr>
        <w:t xml:space="preserve"> </w:t>
      </w:r>
      <w:r w:rsidR="001B1478" w:rsidRPr="008A138C">
        <w:rPr>
          <w:rFonts w:hAnsi="細明體"/>
          <w:w w:val="99"/>
          <w:sz w:val="20"/>
        </w:rPr>
        <w:t>Scale,</w:t>
      </w:r>
      <w:r w:rsidR="001B1478" w:rsidRPr="008A138C">
        <w:rPr>
          <w:rFonts w:hAnsi="細明體"/>
          <w:sz w:val="20"/>
        </w:rPr>
        <w:t xml:space="preserve"> </w:t>
      </w:r>
      <w:r w:rsidR="001B1478" w:rsidRPr="008A138C">
        <w:rPr>
          <w:rFonts w:hAnsi="細明體"/>
          <w:spacing w:val="-2"/>
          <w:w w:val="99"/>
          <w:sz w:val="20"/>
        </w:rPr>
        <w:t>m</w:t>
      </w:r>
      <w:r w:rsidR="001B1478" w:rsidRPr="008A138C">
        <w:rPr>
          <w:rFonts w:hAnsi="細明體"/>
          <w:spacing w:val="1"/>
          <w:w w:val="99"/>
          <w:sz w:val="20"/>
        </w:rPr>
        <w:t>R</w:t>
      </w:r>
      <w:r w:rsidR="001B1478" w:rsidRPr="008A138C">
        <w:rPr>
          <w:rFonts w:hAnsi="細明體"/>
          <w:spacing w:val="2"/>
          <w:w w:val="99"/>
          <w:sz w:val="20"/>
        </w:rPr>
        <w:t>S</w:t>
      </w:r>
      <w:r w:rsidR="001B1478" w:rsidRPr="008A138C">
        <w:rPr>
          <w:rFonts w:hAnsi="細明體" w:hint="eastAsia"/>
          <w:spacing w:val="-125"/>
          <w:w w:val="99"/>
          <w:sz w:val="20"/>
        </w:rPr>
        <w:t>）</w:t>
      </w:r>
      <w:r w:rsidR="001B1478" w:rsidRPr="008A138C">
        <w:rPr>
          <w:rFonts w:hAnsi="細明體" w:hint="eastAsia"/>
          <w:spacing w:val="-9"/>
          <w:w w:val="99"/>
          <w:sz w:val="20"/>
        </w:rPr>
        <w:t>、臨床失智評估量表</w:t>
      </w:r>
      <w:r w:rsidR="001B1478" w:rsidRPr="008A138C">
        <w:rPr>
          <w:rFonts w:hAnsi="細明體" w:hint="eastAsia"/>
          <w:spacing w:val="3"/>
          <w:w w:val="99"/>
          <w:sz w:val="20"/>
        </w:rPr>
        <w:t>（</w:t>
      </w:r>
      <w:r w:rsidR="001B1478" w:rsidRPr="008A138C">
        <w:rPr>
          <w:rFonts w:hAnsi="細明體"/>
          <w:spacing w:val="-1"/>
          <w:w w:val="99"/>
          <w:sz w:val="20"/>
        </w:rPr>
        <w:t>C</w:t>
      </w:r>
      <w:r w:rsidR="001B1478" w:rsidRPr="008A138C">
        <w:rPr>
          <w:rFonts w:hAnsi="細明體"/>
          <w:w w:val="99"/>
          <w:sz w:val="20"/>
        </w:rPr>
        <w:t>D</w:t>
      </w:r>
      <w:r w:rsidR="001B1478" w:rsidRPr="008A138C">
        <w:rPr>
          <w:rFonts w:hAnsi="細明體"/>
          <w:spacing w:val="-1"/>
          <w:w w:val="99"/>
          <w:sz w:val="20"/>
        </w:rPr>
        <w:t>R</w:t>
      </w:r>
      <w:r w:rsidR="001B1478" w:rsidRPr="008A138C">
        <w:rPr>
          <w:rFonts w:hAnsi="細明體" w:hint="eastAsia"/>
          <w:spacing w:val="-99"/>
          <w:w w:val="99"/>
          <w:sz w:val="20"/>
        </w:rPr>
        <w:t>）、</w:t>
      </w:r>
      <w:r w:rsidR="001B1478" w:rsidRPr="008A138C">
        <w:rPr>
          <w:rFonts w:hAnsi="細明體" w:hint="eastAsia"/>
          <w:sz w:val="20"/>
        </w:rPr>
        <w:t>神經電生理檢查報告、神經系統影像檢查報告及相符之診斷檢查報告等）資料為依據，必要時保險人得另</w:t>
      </w:r>
      <w:r w:rsidR="001B1478" w:rsidRPr="008A138C">
        <w:rPr>
          <w:rFonts w:hAnsi="細明體" w:hint="eastAsia"/>
          <w:w w:val="95"/>
          <w:sz w:val="20"/>
        </w:rPr>
        <w:t>行指定專科醫師會同認定。</w:t>
      </w:r>
    </w:p>
    <w:p w:rsidR="001B1478" w:rsidRPr="008A138C" w:rsidRDefault="001B1478" w:rsidP="00066D95">
      <w:pPr>
        <w:pStyle w:val="ab"/>
        <w:kinsoku w:val="0"/>
        <w:overflowPunct w:val="0"/>
        <w:snapToGrid w:val="0"/>
        <w:spacing w:line="360" w:lineRule="exact"/>
        <w:ind w:leftChars="200" w:left="480"/>
        <w:rPr>
          <w:rFonts w:hAnsi="細明體"/>
          <w:w w:val="99"/>
          <w:sz w:val="20"/>
        </w:rPr>
      </w:pPr>
      <w:r w:rsidRPr="008A138C">
        <w:rPr>
          <w:rFonts w:hAnsi="細明體" w:hint="eastAsia"/>
          <w:spacing w:val="2"/>
          <w:w w:val="99"/>
          <w:sz w:val="20"/>
        </w:rPr>
        <w:t>（</w:t>
      </w:r>
      <w:r w:rsidRPr="008A138C">
        <w:rPr>
          <w:rFonts w:hAnsi="細明體" w:hint="eastAsia"/>
          <w:w w:val="99"/>
          <w:sz w:val="20"/>
        </w:rPr>
        <w:t>１</w:t>
      </w:r>
      <w:r w:rsidRPr="008A138C">
        <w:rPr>
          <w:rFonts w:hAnsi="細明體" w:hint="eastAsia"/>
          <w:spacing w:val="-99"/>
          <w:w w:val="99"/>
          <w:sz w:val="20"/>
        </w:rPr>
        <w:t>）</w:t>
      </w:r>
      <w:r w:rsidRPr="008A138C">
        <w:rPr>
          <w:rFonts w:hAnsi="細明體" w:hint="eastAsia"/>
          <w:w w:val="99"/>
          <w:sz w:val="20"/>
        </w:rPr>
        <w:t>「為維持生命必要之日常生活活動」係指食物攝取、大小便始末、穿脫衣服、起居、步行、入浴等。</w:t>
      </w:r>
    </w:p>
    <w:p w:rsidR="001B1478" w:rsidRPr="008A138C" w:rsidRDefault="001B1478" w:rsidP="00066D95">
      <w:pPr>
        <w:pStyle w:val="ab"/>
        <w:kinsoku w:val="0"/>
        <w:overflowPunct w:val="0"/>
        <w:snapToGrid w:val="0"/>
        <w:spacing w:line="360" w:lineRule="exact"/>
        <w:ind w:leftChars="200" w:left="1098" w:rightChars="63" w:right="151" w:hanging="618"/>
        <w:rPr>
          <w:rFonts w:hAnsi="細明體"/>
          <w:w w:val="95"/>
          <w:sz w:val="20"/>
        </w:rPr>
      </w:pPr>
      <w:r w:rsidRPr="008A138C">
        <w:rPr>
          <w:rFonts w:hAnsi="細明體" w:hint="eastAsia"/>
          <w:sz w:val="20"/>
        </w:rPr>
        <w:t>（２）有失語、失認、失行等之病灶症狀、四肢麻痺、錐體外路症狀、記憶力障害、知覺障害、感情障害、意欲減退、人格變化等顯著障害；或者麻痺等症狀，雖為輕度，身體能力仍存，但非他人在身邊指示，無</w:t>
      </w:r>
      <w:r w:rsidRPr="008A138C">
        <w:rPr>
          <w:rFonts w:hAnsi="細明體" w:hint="eastAsia"/>
          <w:w w:val="95"/>
          <w:sz w:val="20"/>
        </w:rPr>
        <w:t>法遂行其工作者：適用第３級。</w:t>
      </w:r>
    </w:p>
    <w:p w:rsidR="001B1478" w:rsidRPr="008A138C" w:rsidRDefault="001B1478" w:rsidP="00066D95">
      <w:pPr>
        <w:pStyle w:val="ab"/>
        <w:kinsoku w:val="0"/>
        <w:overflowPunct w:val="0"/>
        <w:snapToGrid w:val="0"/>
        <w:spacing w:line="360" w:lineRule="exact"/>
        <w:ind w:leftChars="200" w:left="1098" w:rightChars="41" w:right="98" w:hanging="618"/>
        <w:rPr>
          <w:rFonts w:hAnsi="細明體"/>
          <w:w w:val="95"/>
          <w:sz w:val="20"/>
        </w:rPr>
      </w:pPr>
      <w:r w:rsidRPr="008A138C">
        <w:rPr>
          <w:rFonts w:hAnsi="細明體" w:hint="eastAsia"/>
          <w:sz w:val="20"/>
        </w:rPr>
        <w:t>（３）中樞神經系統障害，例如無知覺障害之錐體路及錐體外路症狀之輕度麻痺，依影像檢查始可證明之輕度</w:t>
      </w:r>
      <w:r w:rsidRPr="008A138C">
        <w:rPr>
          <w:rFonts w:hAnsi="細明體" w:hint="eastAsia"/>
          <w:w w:val="95"/>
          <w:sz w:val="20"/>
        </w:rPr>
        <w:t>腦萎縮、腦波異常等屬之，此等症狀須據專科醫師檢查、診斷之結果審定之。</w:t>
      </w:r>
    </w:p>
    <w:p w:rsidR="001B1478" w:rsidRPr="008A138C" w:rsidRDefault="001B1478" w:rsidP="00066D95">
      <w:pPr>
        <w:pStyle w:val="ab"/>
        <w:kinsoku w:val="0"/>
        <w:overflowPunct w:val="0"/>
        <w:snapToGrid w:val="0"/>
        <w:spacing w:line="360" w:lineRule="exact"/>
        <w:ind w:leftChars="200" w:left="1098" w:rightChars="41" w:right="98" w:hanging="618"/>
        <w:rPr>
          <w:rFonts w:hAnsi="細明體"/>
          <w:w w:val="95"/>
          <w:sz w:val="20"/>
        </w:rPr>
      </w:pPr>
      <w:r w:rsidRPr="008A138C">
        <w:rPr>
          <w:rFonts w:hAnsi="細明體" w:hint="eastAsia"/>
          <w:sz w:val="20"/>
        </w:rPr>
        <w:t>（４）中樞神經系統之頹廢症狀如發生於中樞神經系統以外之機能障害，應按其發現部位所定等級定之，如障</w:t>
      </w:r>
      <w:r w:rsidRPr="008A138C">
        <w:rPr>
          <w:rFonts w:hAnsi="細明體" w:hint="eastAsia"/>
          <w:w w:val="95"/>
          <w:sz w:val="20"/>
        </w:rPr>
        <w:t>害同時併存時，應綜合其全部症狀擇一等級定之，等級不同者，應按其中較重者定其等級。</w:t>
      </w:r>
    </w:p>
    <w:p w:rsidR="001B1478" w:rsidRPr="008A138C" w:rsidRDefault="006949E9" w:rsidP="00066D95">
      <w:pPr>
        <w:pStyle w:val="ab"/>
        <w:kinsoku w:val="0"/>
        <w:overflowPunct w:val="0"/>
        <w:snapToGrid w:val="0"/>
        <w:spacing w:line="360" w:lineRule="exact"/>
        <w:ind w:left="851" w:hanging="851"/>
        <w:rPr>
          <w:rFonts w:hAnsi="細明體"/>
          <w:spacing w:val="-11"/>
          <w:w w:val="95"/>
          <w:sz w:val="20"/>
        </w:rPr>
      </w:pPr>
      <w:r w:rsidRPr="008A138C">
        <w:rPr>
          <w:rFonts w:hAnsi="細明體" w:hint="eastAsia"/>
          <w:spacing w:val="-11"/>
          <w:w w:val="99"/>
          <w:sz w:val="20"/>
        </w:rPr>
        <w:t>１－２．</w:t>
      </w:r>
      <w:r w:rsidR="001B1478" w:rsidRPr="008A138C">
        <w:rPr>
          <w:rFonts w:hAnsi="細明體" w:hint="eastAsia"/>
          <w:spacing w:val="-11"/>
          <w:w w:val="99"/>
          <w:sz w:val="20"/>
        </w:rPr>
        <w:t>「平衡機能障害與聽力障害」等級之審定：因頭部損傷引起聽力障害與平衡機能障害同時併存時，須綜</w:t>
      </w:r>
      <w:r w:rsidR="001B1478" w:rsidRPr="008A138C">
        <w:rPr>
          <w:rFonts w:hAnsi="細明體" w:hint="eastAsia"/>
          <w:spacing w:val="-11"/>
          <w:w w:val="95"/>
          <w:sz w:val="20"/>
        </w:rPr>
        <w:t>合其障害狀況定其等級。</w:t>
      </w:r>
    </w:p>
    <w:p w:rsidR="001B1478" w:rsidRPr="008A138C" w:rsidRDefault="006949E9" w:rsidP="00066D95">
      <w:pPr>
        <w:pStyle w:val="ab"/>
        <w:kinsoku w:val="0"/>
        <w:overflowPunct w:val="0"/>
        <w:snapToGrid w:val="0"/>
        <w:spacing w:line="360" w:lineRule="exact"/>
        <w:ind w:left="851" w:hanging="851"/>
        <w:rPr>
          <w:rFonts w:hAnsi="細明體"/>
          <w:spacing w:val="-20"/>
          <w:w w:val="95"/>
          <w:sz w:val="20"/>
        </w:rPr>
      </w:pPr>
      <w:r w:rsidRPr="008A138C">
        <w:rPr>
          <w:rFonts w:hAnsi="細明體" w:hint="eastAsia"/>
          <w:spacing w:val="-11"/>
          <w:w w:val="99"/>
          <w:sz w:val="20"/>
        </w:rPr>
        <w:t>１－３．</w:t>
      </w:r>
      <w:r w:rsidR="001B1478" w:rsidRPr="008A138C">
        <w:rPr>
          <w:rFonts w:hAnsi="細明體" w:hint="eastAsia"/>
          <w:spacing w:val="-20"/>
          <w:w w:val="99"/>
          <w:sz w:val="20"/>
        </w:rPr>
        <w:t>「外傷性癲癇」障害等級之審定：癲癇發作，同時應重視因反復發作致性格變化而終至失智、人格崩壞，</w:t>
      </w:r>
      <w:r w:rsidR="001B1478" w:rsidRPr="008A138C">
        <w:rPr>
          <w:rFonts w:hAnsi="細明體" w:hint="eastAsia"/>
          <w:spacing w:val="-20"/>
          <w:sz w:val="20"/>
        </w:rPr>
        <w:t>即成癲癇性精神病狀態者，依附註１－１原則審定之。癲癇症狀之固定時期，應以經專科醫師之治療，認</w:t>
      </w:r>
      <w:r w:rsidR="001B1478" w:rsidRPr="008A138C">
        <w:rPr>
          <w:rFonts w:hAnsi="細明體" w:hint="eastAsia"/>
          <w:spacing w:val="-20"/>
          <w:w w:val="95"/>
          <w:sz w:val="20"/>
        </w:rPr>
        <w:t>為不能期待醫療效果時，及因治療致症狀安定者為準，不論其發作型態，依下列標準審定之：</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（１）雖經充分治療，每週仍有一次以上發作者：適用第３級。</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（２）雖經充分治療，每月仍有一次以上發作者：適用第７級。</w:t>
      </w:r>
    </w:p>
    <w:p w:rsidR="001B1478" w:rsidRPr="008A138C" w:rsidRDefault="006949E9" w:rsidP="00066D95">
      <w:pPr>
        <w:pStyle w:val="ab"/>
        <w:kinsoku w:val="0"/>
        <w:overflowPunct w:val="0"/>
        <w:snapToGrid w:val="0"/>
        <w:spacing w:line="360" w:lineRule="exact"/>
        <w:ind w:left="851" w:hanging="851"/>
        <w:rPr>
          <w:rFonts w:hAnsi="細明體"/>
          <w:spacing w:val="-11"/>
          <w:w w:val="95"/>
          <w:sz w:val="20"/>
        </w:rPr>
      </w:pPr>
      <w:r w:rsidRPr="008A138C">
        <w:rPr>
          <w:rFonts w:hAnsi="細明體" w:hint="eastAsia"/>
          <w:spacing w:val="-11"/>
          <w:w w:val="99"/>
          <w:sz w:val="20"/>
        </w:rPr>
        <w:t>１－４．</w:t>
      </w:r>
      <w:r w:rsidR="001B1478" w:rsidRPr="008A138C">
        <w:rPr>
          <w:rFonts w:hAnsi="細明體" w:hint="eastAsia"/>
          <w:spacing w:val="-11"/>
          <w:w w:val="99"/>
          <w:sz w:val="20"/>
        </w:rPr>
        <w:t>「眩暈及平衡機能障害」等級之審定：頭部外傷後或因中樞神經系統受損引起之眩暈及平衡機能障害，</w:t>
      </w:r>
      <w:r w:rsidR="001B1478" w:rsidRPr="008A138C">
        <w:rPr>
          <w:rFonts w:hAnsi="細明體" w:hint="eastAsia"/>
          <w:spacing w:val="-11"/>
          <w:w w:val="95"/>
          <w:sz w:val="20"/>
        </w:rPr>
        <w:t>不單由於內耳障害引起，因小腦、腦幹部、額葉等中樞神經系之障害發現者亦不少，其審定標準如次：</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（１）為維持生命必要之日常生活活動仍有可能，但因高度平衡機能障害，終身不能從事任何工作者：適用第</w:t>
      </w:r>
      <w:r w:rsidR="008A138C">
        <w:rPr>
          <w:rFonts w:hAnsi="細明體"/>
          <w:w w:val="95"/>
          <w:sz w:val="20"/>
        </w:rPr>
        <w:br/>
      </w:r>
      <w:r w:rsidR="008A138C">
        <w:rPr>
          <w:rFonts w:hAnsi="細明體" w:hint="eastAsia"/>
          <w:w w:val="95"/>
          <w:sz w:val="20"/>
        </w:rPr>
        <w:t xml:space="preserve">      </w:t>
      </w:r>
      <w:r w:rsidRPr="008A138C">
        <w:rPr>
          <w:rFonts w:hAnsi="細明體" w:hint="eastAsia"/>
          <w:w w:val="95"/>
          <w:sz w:val="20"/>
        </w:rPr>
        <w:t>３級。</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（２）因中等度平衡機能障害、勞動能力較一般平常人顯明低下者：適用第７級。</w:t>
      </w:r>
    </w:p>
    <w:p w:rsidR="001B1478" w:rsidRPr="008A138C" w:rsidRDefault="001B1478" w:rsidP="00066D95">
      <w:pPr>
        <w:pStyle w:val="ab"/>
        <w:kinsoku w:val="0"/>
        <w:overflowPunct w:val="0"/>
        <w:snapToGrid w:val="0"/>
        <w:spacing w:line="360" w:lineRule="exact"/>
        <w:ind w:left="703" w:hangingChars="400" w:hanging="703"/>
        <w:rPr>
          <w:rFonts w:hAnsi="細明體"/>
          <w:spacing w:val="-9"/>
          <w:w w:val="95"/>
          <w:sz w:val="20"/>
        </w:rPr>
      </w:pPr>
      <w:r w:rsidRPr="008A138C">
        <w:rPr>
          <w:rFonts w:hAnsi="細明體" w:hint="eastAsia"/>
          <w:spacing w:val="-11"/>
          <w:w w:val="99"/>
          <w:sz w:val="20"/>
        </w:rPr>
        <w:t>１－５．「外傷性脊髓障害」等級之審定，依其損傷之程度發現四肢等之運動障害、知覺障害、腸管障害、尿路</w:t>
      </w:r>
      <w:r w:rsidRPr="008A138C">
        <w:rPr>
          <w:rFonts w:hAnsi="細明體" w:hint="eastAsia"/>
          <w:spacing w:val="-9"/>
          <w:w w:val="95"/>
          <w:sz w:val="20"/>
        </w:rPr>
        <w:t>障害、生殖器障害等，依附註１－１之原則，綜合其症狀選用合適等級。</w:t>
      </w:r>
    </w:p>
    <w:p w:rsidR="001B1478" w:rsidRPr="008A138C" w:rsidRDefault="001B1478" w:rsidP="00066D95">
      <w:pPr>
        <w:pStyle w:val="ab"/>
        <w:kinsoku w:val="0"/>
        <w:overflowPunct w:val="0"/>
        <w:snapToGrid w:val="0"/>
        <w:spacing w:line="360" w:lineRule="exact"/>
        <w:ind w:left="703" w:hangingChars="400" w:hanging="703"/>
        <w:rPr>
          <w:rFonts w:hAnsi="細明體"/>
          <w:spacing w:val="-11"/>
          <w:w w:val="95"/>
          <w:sz w:val="20"/>
        </w:rPr>
      </w:pPr>
      <w:r w:rsidRPr="008A138C">
        <w:rPr>
          <w:rFonts w:hAnsi="細明體" w:hint="eastAsia"/>
          <w:spacing w:val="-11"/>
          <w:w w:val="99"/>
          <w:sz w:val="20"/>
        </w:rPr>
        <w:t>１－６．「一氧化碳中毒後遺症」障害等級之審定：一氧化碳中毒後遺症障害之審定，綜合其所遺諸症候，按照</w:t>
      </w:r>
      <w:r w:rsidRPr="008A138C">
        <w:rPr>
          <w:rFonts w:hAnsi="細明體" w:hint="eastAsia"/>
          <w:spacing w:val="-11"/>
          <w:w w:val="95"/>
          <w:sz w:val="20"/>
        </w:rPr>
        <w:t>附註說明精神、神經障害等級之審定基本原則判斷，定其等級。</w:t>
      </w:r>
    </w:p>
    <w:p w:rsidR="001B1478" w:rsidRPr="008A138C" w:rsidRDefault="006949E9" w:rsidP="00066D95">
      <w:pPr>
        <w:pStyle w:val="2"/>
        <w:kinsoku w:val="0"/>
        <w:overflowPunct w:val="0"/>
        <w:snapToGrid w:val="0"/>
        <w:spacing w:before="0" w:line="360" w:lineRule="exact"/>
        <w:ind w:left="0"/>
        <w:jc w:val="both"/>
        <w:rPr>
          <w:rFonts w:ascii="細明體" w:eastAsia="細明體" w:hAnsi="細明體"/>
          <w:w w:val="95"/>
        </w:rPr>
      </w:pPr>
      <w:r w:rsidRPr="008A138C">
        <w:rPr>
          <w:rFonts w:ascii="細明體" w:eastAsia="細明體" w:hAnsi="細明體" w:hint="eastAsia"/>
          <w:w w:val="95"/>
        </w:rPr>
        <w:t>註</w:t>
      </w:r>
      <w:r w:rsidR="001B1478" w:rsidRPr="008A138C">
        <w:rPr>
          <w:rFonts w:ascii="細明體" w:eastAsia="細明體" w:hAnsi="細明體" w:hint="eastAsia"/>
          <w:w w:val="95"/>
        </w:rPr>
        <w:t>２：</w:t>
      </w:r>
    </w:p>
    <w:p w:rsidR="001B1478" w:rsidRPr="008A138C" w:rsidRDefault="001B1478" w:rsidP="00066D95">
      <w:pPr>
        <w:pStyle w:val="ab"/>
        <w:kinsoku w:val="0"/>
        <w:overflowPunct w:val="0"/>
        <w:snapToGrid w:val="0"/>
        <w:spacing w:line="360" w:lineRule="exact"/>
        <w:rPr>
          <w:rFonts w:hAnsi="細明體"/>
          <w:spacing w:val="-11"/>
          <w:w w:val="99"/>
          <w:sz w:val="20"/>
        </w:rPr>
      </w:pPr>
      <w:r w:rsidRPr="008A138C">
        <w:rPr>
          <w:rFonts w:hAnsi="細明體" w:hint="eastAsia"/>
          <w:spacing w:val="-11"/>
          <w:w w:val="99"/>
          <w:sz w:val="20"/>
        </w:rPr>
        <w:t>２－１．「視力」之測定：</w:t>
      </w:r>
    </w:p>
    <w:p w:rsidR="001B1478" w:rsidRPr="008A138C" w:rsidRDefault="001B1478" w:rsidP="00066D95">
      <w:pPr>
        <w:pStyle w:val="ab"/>
        <w:kinsoku w:val="0"/>
        <w:overflowPunct w:val="0"/>
        <w:snapToGrid w:val="0"/>
        <w:spacing w:line="360" w:lineRule="exact"/>
        <w:ind w:leftChars="300" w:left="720"/>
        <w:rPr>
          <w:rFonts w:hAnsi="細明體"/>
          <w:w w:val="95"/>
          <w:sz w:val="20"/>
        </w:rPr>
      </w:pPr>
      <w:r w:rsidRPr="008A138C">
        <w:rPr>
          <w:rFonts w:hAnsi="細明體" w:hint="eastAsia"/>
          <w:w w:val="95"/>
          <w:sz w:val="20"/>
        </w:rPr>
        <w:t>（１）應用萬國式視力表以矯正後視力為準，但矯正不能者，得以裸眼視力測定之。</w:t>
      </w:r>
    </w:p>
    <w:p w:rsidR="001B1478" w:rsidRPr="008A138C" w:rsidRDefault="001B1478" w:rsidP="00066D95">
      <w:pPr>
        <w:pStyle w:val="ab"/>
        <w:kinsoku w:val="0"/>
        <w:overflowPunct w:val="0"/>
        <w:snapToGrid w:val="0"/>
        <w:spacing w:line="360" w:lineRule="exact"/>
        <w:ind w:leftChars="300" w:left="720"/>
        <w:rPr>
          <w:rFonts w:hAnsi="細明體"/>
          <w:w w:val="99"/>
          <w:sz w:val="20"/>
        </w:rPr>
      </w:pPr>
      <w:r w:rsidRPr="008A138C">
        <w:rPr>
          <w:rFonts w:hAnsi="細明體" w:hint="eastAsia"/>
          <w:spacing w:val="2"/>
          <w:w w:val="99"/>
          <w:sz w:val="20"/>
        </w:rPr>
        <w:t>（</w:t>
      </w:r>
      <w:r w:rsidRPr="008A138C">
        <w:rPr>
          <w:rFonts w:hAnsi="細明體" w:hint="eastAsia"/>
          <w:w w:val="99"/>
          <w:sz w:val="20"/>
        </w:rPr>
        <w:t>２）視力障害之測定，必要時須通過「測盲</w:t>
      </w:r>
      <w:r w:rsidRPr="008A138C">
        <w:rPr>
          <w:rFonts w:hAnsi="細明體" w:hint="eastAsia"/>
          <w:spacing w:val="4"/>
          <w:w w:val="99"/>
          <w:sz w:val="20"/>
        </w:rPr>
        <w:t>（</w:t>
      </w:r>
      <w:r w:rsidRPr="008A138C">
        <w:rPr>
          <w:rFonts w:hAnsi="細明體"/>
          <w:w w:val="99"/>
          <w:sz w:val="20"/>
        </w:rPr>
        <w:t>Mali</w:t>
      </w:r>
      <w:r w:rsidRPr="008A138C">
        <w:rPr>
          <w:rFonts w:hAnsi="細明體"/>
          <w:spacing w:val="-2"/>
          <w:w w:val="99"/>
          <w:sz w:val="20"/>
        </w:rPr>
        <w:t>n</w:t>
      </w:r>
      <w:r w:rsidRPr="008A138C">
        <w:rPr>
          <w:rFonts w:hAnsi="細明體"/>
          <w:spacing w:val="1"/>
          <w:w w:val="99"/>
          <w:sz w:val="20"/>
        </w:rPr>
        <w:t>g</w:t>
      </w:r>
      <w:r w:rsidRPr="008A138C">
        <w:rPr>
          <w:rFonts w:hAnsi="細明體"/>
          <w:w w:val="99"/>
          <w:sz w:val="20"/>
        </w:rPr>
        <w:t>e</w:t>
      </w:r>
      <w:r w:rsidRPr="008A138C">
        <w:rPr>
          <w:rFonts w:hAnsi="細明體"/>
          <w:spacing w:val="1"/>
          <w:w w:val="99"/>
          <w:sz w:val="20"/>
        </w:rPr>
        <w:t>r</w:t>
      </w:r>
      <w:r w:rsidRPr="008A138C">
        <w:rPr>
          <w:rFonts w:hAnsi="細明體"/>
          <w:w w:val="99"/>
          <w:sz w:val="20"/>
        </w:rPr>
        <w:t>i</w:t>
      </w:r>
      <w:r w:rsidRPr="008A138C">
        <w:rPr>
          <w:rFonts w:hAnsi="細明體"/>
          <w:spacing w:val="-2"/>
          <w:w w:val="99"/>
          <w:sz w:val="20"/>
        </w:rPr>
        <w:t>n</w:t>
      </w:r>
      <w:r w:rsidRPr="008A138C">
        <w:rPr>
          <w:rFonts w:hAnsi="細明體"/>
          <w:spacing w:val="-1"/>
          <w:w w:val="99"/>
          <w:sz w:val="20"/>
        </w:rPr>
        <w:t>g</w:t>
      </w:r>
      <w:r w:rsidRPr="008A138C">
        <w:rPr>
          <w:rFonts w:hAnsi="細明體" w:hint="eastAsia"/>
          <w:spacing w:val="-99"/>
          <w:w w:val="99"/>
          <w:sz w:val="20"/>
        </w:rPr>
        <w:t>）</w:t>
      </w:r>
      <w:r w:rsidRPr="008A138C">
        <w:rPr>
          <w:rFonts w:hAnsi="細明體" w:hint="eastAsia"/>
          <w:w w:val="99"/>
          <w:sz w:val="20"/>
        </w:rPr>
        <w:t>」檢查。</w:t>
      </w:r>
    </w:p>
    <w:p w:rsidR="001B1478" w:rsidRPr="008A138C" w:rsidRDefault="001B1478" w:rsidP="00066D95">
      <w:pPr>
        <w:pStyle w:val="ab"/>
        <w:kinsoku w:val="0"/>
        <w:overflowPunct w:val="0"/>
        <w:snapToGrid w:val="0"/>
        <w:spacing w:line="360" w:lineRule="exact"/>
        <w:ind w:left="695" w:hangingChars="400" w:hanging="695"/>
        <w:rPr>
          <w:rFonts w:hAnsi="細明體"/>
          <w:spacing w:val="-12"/>
          <w:w w:val="95"/>
          <w:sz w:val="20"/>
        </w:rPr>
      </w:pPr>
      <w:r w:rsidRPr="008A138C">
        <w:rPr>
          <w:rFonts w:hAnsi="細明體" w:hint="eastAsia"/>
          <w:spacing w:val="-12"/>
          <w:w w:val="99"/>
          <w:sz w:val="20"/>
        </w:rPr>
        <w:t>２－２．「失明」係指視力永久在萬國式視力表０．０２以下而言，並包括眼球喪失、摘出、僅能辨明暗或辨眼</w:t>
      </w:r>
      <w:r w:rsidRPr="008A138C">
        <w:rPr>
          <w:rFonts w:hAnsi="細明體" w:hint="eastAsia"/>
          <w:spacing w:val="-12"/>
          <w:w w:val="95"/>
          <w:sz w:val="20"/>
        </w:rPr>
        <w:t>前一公尺以內手動或辨眼前五公分以內指數者。</w:t>
      </w:r>
    </w:p>
    <w:p w:rsidR="001F3DC2" w:rsidRPr="008A138C" w:rsidRDefault="001B1478" w:rsidP="00066D95">
      <w:pPr>
        <w:pStyle w:val="ab"/>
        <w:kinsoku w:val="0"/>
        <w:overflowPunct w:val="0"/>
        <w:snapToGrid w:val="0"/>
        <w:spacing w:line="360" w:lineRule="exact"/>
        <w:ind w:right="578"/>
        <w:rPr>
          <w:rFonts w:hAnsi="細明體"/>
          <w:sz w:val="20"/>
        </w:rPr>
      </w:pPr>
      <w:r w:rsidRPr="008A138C">
        <w:rPr>
          <w:rFonts w:hAnsi="細明體" w:hint="eastAsia"/>
          <w:sz w:val="20"/>
        </w:rPr>
        <w:t>２－３．以自傷害之日起經過六個月的治療為判定原則，但眼球摘出等明顯無法復原之情況，不在此限。</w:t>
      </w:r>
    </w:p>
    <w:p w:rsidR="001B1478" w:rsidRPr="008A138C" w:rsidRDefault="001B1478" w:rsidP="00066D95">
      <w:pPr>
        <w:pStyle w:val="ab"/>
        <w:kinsoku w:val="0"/>
        <w:overflowPunct w:val="0"/>
        <w:snapToGrid w:val="0"/>
        <w:spacing w:line="360" w:lineRule="exact"/>
        <w:ind w:right="578"/>
        <w:rPr>
          <w:rFonts w:hAnsi="細明體"/>
          <w:b/>
          <w:bCs/>
          <w:w w:val="95"/>
          <w:sz w:val="20"/>
        </w:rPr>
      </w:pPr>
      <w:r w:rsidRPr="008A138C">
        <w:rPr>
          <w:rFonts w:hAnsi="細明體" w:hint="eastAsia"/>
          <w:b/>
          <w:bCs/>
          <w:w w:val="95"/>
          <w:sz w:val="20"/>
        </w:rPr>
        <w:t>註３：</w:t>
      </w:r>
    </w:p>
    <w:p w:rsidR="001B1478" w:rsidRPr="008A138C" w:rsidRDefault="001B1478" w:rsidP="00066D95">
      <w:pPr>
        <w:pStyle w:val="ab"/>
        <w:kinsoku w:val="0"/>
        <w:overflowPunct w:val="0"/>
        <w:snapToGrid w:val="0"/>
        <w:spacing w:line="360" w:lineRule="exact"/>
        <w:rPr>
          <w:rFonts w:hAnsi="細明體"/>
          <w:w w:val="95"/>
          <w:sz w:val="20"/>
        </w:rPr>
      </w:pPr>
      <w:r w:rsidRPr="008A138C">
        <w:rPr>
          <w:rFonts w:hAnsi="細明體" w:hint="eastAsia"/>
          <w:w w:val="95"/>
          <w:sz w:val="20"/>
        </w:rPr>
        <w:t>３－１．兩耳聽覺障害程度不同時，應依優耳之聽覺障害審定之。</w:t>
      </w:r>
    </w:p>
    <w:p w:rsidR="001B1478" w:rsidRPr="008A138C" w:rsidRDefault="001B1478" w:rsidP="00066D95">
      <w:pPr>
        <w:pStyle w:val="ab"/>
        <w:kinsoku w:val="0"/>
        <w:overflowPunct w:val="0"/>
        <w:snapToGrid w:val="0"/>
        <w:spacing w:line="360" w:lineRule="exact"/>
        <w:rPr>
          <w:rFonts w:hAnsi="細明體"/>
          <w:w w:val="95"/>
          <w:sz w:val="20"/>
        </w:rPr>
      </w:pPr>
      <w:r w:rsidRPr="008A138C">
        <w:rPr>
          <w:rFonts w:hAnsi="細明體" w:hint="eastAsia"/>
          <w:w w:val="95"/>
          <w:sz w:val="20"/>
        </w:rPr>
        <w:t>３－２．聽覺障害之測定，需用精密聽力計（</w:t>
      </w:r>
      <w:r w:rsidRPr="008A138C">
        <w:rPr>
          <w:rFonts w:hAnsi="細明體"/>
          <w:w w:val="95"/>
          <w:sz w:val="20"/>
        </w:rPr>
        <w:t>Audiometer</w:t>
      </w:r>
      <w:r w:rsidRPr="008A138C">
        <w:rPr>
          <w:rFonts w:hAnsi="細明體" w:hint="eastAsia"/>
          <w:w w:val="95"/>
          <w:sz w:val="20"/>
        </w:rPr>
        <w:t>）行之，其平均聽力喪失率以分貝表示之。</w:t>
      </w:r>
    </w:p>
    <w:p w:rsidR="001F3DC2" w:rsidRPr="008A138C" w:rsidRDefault="001B1478" w:rsidP="00066D95">
      <w:pPr>
        <w:pStyle w:val="ab"/>
        <w:kinsoku w:val="0"/>
        <w:overflowPunct w:val="0"/>
        <w:snapToGrid w:val="0"/>
        <w:spacing w:line="360" w:lineRule="exact"/>
        <w:ind w:right="1378"/>
        <w:rPr>
          <w:rFonts w:hAnsi="細明體"/>
          <w:sz w:val="20"/>
        </w:rPr>
      </w:pPr>
      <w:r w:rsidRPr="008A138C">
        <w:rPr>
          <w:rFonts w:hAnsi="細明體" w:hint="eastAsia"/>
          <w:sz w:val="20"/>
        </w:rPr>
        <w:t>３－３．內耳損傷引起平衡機能障害之審定，準用神經障害所定等級，按其障害之程度審定之。</w:t>
      </w:r>
    </w:p>
    <w:p w:rsidR="001B1478" w:rsidRPr="008A138C" w:rsidRDefault="001B1478" w:rsidP="00066D95">
      <w:pPr>
        <w:pStyle w:val="ab"/>
        <w:kinsoku w:val="0"/>
        <w:overflowPunct w:val="0"/>
        <w:snapToGrid w:val="0"/>
        <w:spacing w:line="360" w:lineRule="exact"/>
        <w:ind w:right="1378"/>
        <w:rPr>
          <w:rFonts w:hAnsi="細明體"/>
          <w:b/>
          <w:bCs/>
          <w:w w:val="95"/>
          <w:sz w:val="20"/>
        </w:rPr>
      </w:pPr>
      <w:r w:rsidRPr="008A138C">
        <w:rPr>
          <w:rFonts w:hAnsi="細明體" w:hint="eastAsia"/>
          <w:b/>
          <w:bCs/>
          <w:w w:val="95"/>
          <w:sz w:val="20"/>
        </w:rPr>
        <w:t>註４：</w:t>
      </w:r>
    </w:p>
    <w:p w:rsidR="001B1478" w:rsidRPr="008A138C" w:rsidRDefault="001B1478" w:rsidP="00066D95">
      <w:pPr>
        <w:pStyle w:val="ab"/>
        <w:kinsoku w:val="0"/>
        <w:overflowPunct w:val="0"/>
        <w:snapToGrid w:val="0"/>
        <w:spacing w:line="360" w:lineRule="exact"/>
        <w:ind w:left="631" w:hangingChars="400" w:hanging="631"/>
        <w:rPr>
          <w:rFonts w:hAnsi="細明體"/>
          <w:spacing w:val="-14"/>
          <w:w w:val="95"/>
          <w:sz w:val="20"/>
        </w:rPr>
      </w:pPr>
      <w:r w:rsidRPr="008A138C">
        <w:rPr>
          <w:rFonts w:hAnsi="細明體" w:hint="eastAsia"/>
          <w:spacing w:val="-20"/>
          <w:w w:val="99"/>
          <w:sz w:val="20"/>
        </w:rPr>
        <w:t>４－１．「鼻部缺損」，係指鼻軟骨二分之一以上缺損之程度。其「機能永久遺存顯著障害</w:t>
      </w:r>
      <w:r w:rsidRPr="008A138C">
        <w:rPr>
          <w:rFonts w:hAnsi="細明體" w:hint="eastAsia"/>
          <w:spacing w:val="-14"/>
          <w:w w:val="99"/>
          <w:sz w:val="20"/>
        </w:rPr>
        <w:t>」，係指兩側鼻孔閉塞、</w:t>
      </w:r>
      <w:r w:rsidRPr="008A138C">
        <w:rPr>
          <w:rFonts w:hAnsi="細明體" w:hint="eastAsia"/>
          <w:spacing w:val="-14"/>
          <w:w w:val="95"/>
          <w:sz w:val="20"/>
        </w:rPr>
        <w:t>鼻呼吸困難、不能矯治，或兩側嗅覺完全喪失者。</w:t>
      </w:r>
    </w:p>
    <w:p w:rsidR="001B1478" w:rsidRPr="008A138C" w:rsidRDefault="001B1478" w:rsidP="00066D95">
      <w:pPr>
        <w:pStyle w:val="2"/>
        <w:kinsoku w:val="0"/>
        <w:overflowPunct w:val="0"/>
        <w:snapToGrid w:val="0"/>
        <w:spacing w:before="0" w:line="360" w:lineRule="exact"/>
        <w:ind w:left="0"/>
        <w:jc w:val="both"/>
        <w:rPr>
          <w:rFonts w:ascii="細明體" w:eastAsia="細明體" w:hAnsi="細明體"/>
          <w:w w:val="95"/>
        </w:rPr>
      </w:pPr>
      <w:r w:rsidRPr="008A138C">
        <w:rPr>
          <w:rFonts w:ascii="細明體" w:eastAsia="細明體" w:hAnsi="細明體" w:hint="eastAsia"/>
          <w:w w:val="95"/>
        </w:rPr>
        <w:t>註５：</w:t>
      </w:r>
    </w:p>
    <w:p w:rsidR="001B1478" w:rsidRPr="008A138C" w:rsidRDefault="001B1478" w:rsidP="00066D95">
      <w:pPr>
        <w:pStyle w:val="ab"/>
        <w:kinsoku w:val="0"/>
        <w:overflowPunct w:val="0"/>
        <w:snapToGrid w:val="0"/>
        <w:spacing w:line="360" w:lineRule="exact"/>
        <w:ind w:left="759" w:hangingChars="400" w:hanging="759"/>
        <w:rPr>
          <w:rFonts w:hAnsi="細明體"/>
          <w:spacing w:val="-7"/>
          <w:w w:val="95"/>
          <w:sz w:val="20"/>
        </w:rPr>
      </w:pPr>
      <w:r w:rsidRPr="008A138C">
        <w:rPr>
          <w:rFonts w:hAnsi="細明體" w:hint="eastAsia"/>
          <w:spacing w:val="-4"/>
          <w:w w:val="99"/>
          <w:sz w:val="20"/>
        </w:rPr>
        <w:t>５－１．咀嚼機能發生障害，係專指由於牙齒以外之原因</w:t>
      </w:r>
      <w:r w:rsidRPr="008A138C">
        <w:rPr>
          <w:rFonts w:hAnsi="細明體" w:hint="eastAsia"/>
          <w:spacing w:val="2"/>
          <w:w w:val="99"/>
          <w:sz w:val="20"/>
        </w:rPr>
        <w:t>（</w:t>
      </w:r>
      <w:r w:rsidRPr="008A138C">
        <w:rPr>
          <w:rFonts w:hAnsi="細明體" w:hint="eastAsia"/>
          <w:spacing w:val="-3"/>
          <w:w w:val="99"/>
          <w:sz w:val="20"/>
        </w:rPr>
        <w:t>如頰、舌、軟硬口蓋、顎骨、下顎關節等之障害</w:t>
      </w:r>
      <w:r w:rsidRPr="008A138C">
        <w:rPr>
          <w:rFonts w:hAnsi="細明體" w:hint="eastAsia"/>
          <w:spacing w:val="-96"/>
          <w:w w:val="99"/>
          <w:sz w:val="20"/>
        </w:rPr>
        <w:t>）</w:t>
      </w:r>
      <w:r w:rsidRPr="008A138C">
        <w:rPr>
          <w:rFonts w:hAnsi="細明體" w:hint="eastAsia"/>
          <w:w w:val="99"/>
          <w:sz w:val="20"/>
        </w:rPr>
        <w:t>，</w:t>
      </w:r>
      <w:r w:rsidRPr="008A138C">
        <w:rPr>
          <w:rFonts w:hAnsi="細明體" w:hint="eastAsia"/>
          <w:sz w:val="20"/>
        </w:rPr>
        <w:t>所引起者。食道狹窄、舌異常、咽喉頭支配神經麻痺等引起之吞嚥障害，往往併發咀嚼機能障害，故兩項</w:t>
      </w:r>
      <w:r w:rsidRPr="008A138C">
        <w:rPr>
          <w:rFonts w:hAnsi="細明體" w:hint="eastAsia"/>
          <w:spacing w:val="-7"/>
          <w:w w:val="95"/>
          <w:sz w:val="20"/>
        </w:rPr>
        <w:t>障害合併定為「咀嚼、吞嚥障害」：</w:t>
      </w:r>
    </w:p>
    <w:p w:rsidR="001B1478" w:rsidRPr="008A138C" w:rsidRDefault="001B1478" w:rsidP="00066D95">
      <w:pPr>
        <w:pStyle w:val="ab"/>
        <w:kinsoku w:val="0"/>
        <w:overflowPunct w:val="0"/>
        <w:snapToGrid w:val="0"/>
        <w:spacing w:line="360" w:lineRule="exact"/>
        <w:ind w:leftChars="250" w:left="1218" w:rightChars="82" w:right="197" w:hanging="618"/>
        <w:rPr>
          <w:rFonts w:hAnsi="細明體"/>
          <w:spacing w:val="-9"/>
          <w:w w:val="95"/>
          <w:sz w:val="20"/>
        </w:rPr>
      </w:pPr>
      <w:r w:rsidRPr="008A138C">
        <w:rPr>
          <w:rFonts w:hAnsi="細明體" w:hint="eastAsia"/>
          <w:spacing w:val="2"/>
          <w:w w:val="99"/>
          <w:sz w:val="20"/>
        </w:rPr>
        <w:t>（</w:t>
      </w:r>
      <w:r w:rsidRPr="008A138C">
        <w:rPr>
          <w:rFonts w:hAnsi="細明體" w:hint="eastAsia"/>
          <w:w w:val="99"/>
          <w:sz w:val="20"/>
        </w:rPr>
        <w:t>１</w:t>
      </w:r>
      <w:r w:rsidRPr="008A138C">
        <w:rPr>
          <w:rFonts w:hAnsi="細明體" w:hint="eastAsia"/>
          <w:spacing w:val="-99"/>
          <w:w w:val="99"/>
          <w:sz w:val="20"/>
        </w:rPr>
        <w:t>）</w:t>
      </w:r>
      <w:r w:rsidRPr="008A138C">
        <w:rPr>
          <w:rFonts w:hAnsi="細明體" w:hint="eastAsia"/>
          <w:spacing w:val="-9"/>
          <w:w w:val="99"/>
          <w:sz w:val="20"/>
        </w:rPr>
        <w:t>「喪失咀嚼、吞嚥之機能」，係指因器質障害或機能障害，以致不能作咀嚼、吞嚥運動，除流質食物外，</w:t>
      </w:r>
      <w:r w:rsidRPr="008A138C">
        <w:rPr>
          <w:rFonts w:hAnsi="細明體" w:hint="eastAsia"/>
          <w:spacing w:val="-9"/>
          <w:w w:val="95"/>
          <w:sz w:val="20"/>
        </w:rPr>
        <w:t>不能攝取或吞嚥者。</w:t>
      </w:r>
    </w:p>
    <w:p w:rsidR="001B1478" w:rsidRPr="008A138C" w:rsidRDefault="001B1478" w:rsidP="00066D95">
      <w:pPr>
        <w:pStyle w:val="ab"/>
        <w:kinsoku w:val="0"/>
        <w:overflowPunct w:val="0"/>
        <w:snapToGrid w:val="0"/>
        <w:spacing w:line="360" w:lineRule="exact"/>
        <w:ind w:leftChars="250" w:left="1218" w:rightChars="82" w:right="197" w:hanging="618"/>
        <w:rPr>
          <w:rFonts w:hAnsi="細明體"/>
          <w:spacing w:val="-7"/>
          <w:w w:val="95"/>
          <w:sz w:val="20"/>
        </w:rPr>
      </w:pPr>
      <w:r w:rsidRPr="008A138C">
        <w:rPr>
          <w:rFonts w:hAnsi="細明體" w:hint="eastAsia"/>
          <w:spacing w:val="2"/>
          <w:w w:val="99"/>
          <w:sz w:val="20"/>
        </w:rPr>
        <w:t>（</w:t>
      </w:r>
      <w:r w:rsidRPr="008A138C">
        <w:rPr>
          <w:rFonts w:hAnsi="細明體" w:hint="eastAsia"/>
          <w:w w:val="99"/>
          <w:sz w:val="20"/>
        </w:rPr>
        <w:t>２</w:t>
      </w:r>
      <w:r w:rsidRPr="008A138C">
        <w:rPr>
          <w:rFonts w:hAnsi="細明體" w:hint="eastAsia"/>
          <w:spacing w:val="-99"/>
          <w:w w:val="99"/>
          <w:sz w:val="20"/>
        </w:rPr>
        <w:t>）</w:t>
      </w:r>
      <w:r w:rsidRPr="008A138C">
        <w:rPr>
          <w:rFonts w:hAnsi="細明體" w:hint="eastAsia"/>
          <w:spacing w:val="-7"/>
          <w:w w:val="99"/>
          <w:sz w:val="20"/>
        </w:rPr>
        <w:t>「咀嚼、吞嚥機能遺存顯著障害」，係指不能充分作咀嚼、吞嚥運動，致除粥、糊、或類似之食物以外，</w:t>
      </w:r>
      <w:r w:rsidRPr="008A138C">
        <w:rPr>
          <w:rFonts w:hAnsi="細明體" w:hint="eastAsia"/>
          <w:spacing w:val="-7"/>
          <w:w w:val="95"/>
          <w:sz w:val="20"/>
        </w:rPr>
        <w:t>不能攝取或吞嚥者。</w:t>
      </w:r>
    </w:p>
    <w:p w:rsidR="001B1478" w:rsidRPr="008A138C" w:rsidRDefault="001B1478" w:rsidP="00066D95">
      <w:pPr>
        <w:pStyle w:val="ab"/>
        <w:kinsoku w:val="0"/>
        <w:overflowPunct w:val="0"/>
        <w:snapToGrid w:val="0"/>
        <w:spacing w:line="360" w:lineRule="exact"/>
        <w:rPr>
          <w:rFonts w:hAnsi="細明體"/>
          <w:w w:val="95"/>
          <w:sz w:val="20"/>
        </w:rPr>
      </w:pPr>
      <w:r w:rsidRPr="008A138C">
        <w:rPr>
          <w:rFonts w:hAnsi="細明體" w:hint="eastAsia"/>
          <w:w w:val="95"/>
          <w:sz w:val="20"/>
        </w:rPr>
        <w:t>５－２．言語機能障害，係指由於牙齒損傷以外之原因引起之構音機能障害、發聲機能障害及綴音機能障害等：</w:t>
      </w:r>
    </w:p>
    <w:p w:rsidR="001B1478" w:rsidRPr="008A138C" w:rsidRDefault="001B1478" w:rsidP="00066D95">
      <w:pPr>
        <w:pStyle w:val="ab"/>
        <w:kinsoku w:val="0"/>
        <w:overflowPunct w:val="0"/>
        <w:snapToGrid w:val="0"/>
        <w:spacing w:line="360" w:lineRule="exact"/>
        <w:ind w:leftChars="247" w:left="1211" w:rightChars="41" w:right="98" w:hanging="618"/>
        <w:rPr>
          <w:rFonts w:hAnsi="細明體"/>
          <w:spacing w:val="-10"/>
          <w:w w:val="95"/>
          <w:sz w:val="20"/>
        </w:rPr>
      </w:pPr>
      <w:r w:rsidRPr="008A138C">
        <w:rPr>
          <w:rFonts w:hAnsi="細明體" w:hint="eastAsia"/>
          <w:spacing w:val="2"/>
          <w:w w:val="99"/>
          <w:sz w:val="20"/>
        </w:rPr>
        <w:t>（</w:t>
      </w:r>
      <w:r w:rsidRPr="008A138C">
        <w:rPr>
          <w:rFonts w:hAnsi="細明體" w:hint="eastAsia"/>
          <w:w w:val="99"/>
          <w:sz w:val="20"/>
        </w:rPr>
        <w:t>１</w:t>
      </w:r>
      <w:r w:rsidRPr="008A138C">
        <w:rPr>
          <w:rFonts w:hAnsi="細明體" w:hint="eastAsia"/>
          <w:spacing w:val="-99"/>
          <w:w w:val="99"/>
          <w:sz w:val="20"/>
        </w:rPr>
        <w:t>）</w:t>
      </w:r>
      <w:r w:rsidRPr="008A138C">
        <w:rPr>
          <w:rFonts w:hAnsi="細明體" w:hint="eastAsia"/>
          <w:spacing w:val="-10"/>
          <w:w w:val="99"/>
          <w:sz w:val="20"/>
        </w:rPr>
        <w:t>「喪失言語機能障害」，係指後列構成語言之口唇音、齒舌音、口蓋音、喉頭音等之四種語音機能中，有</w:t>
      </w:r>
      <w:r w:rsidRPr="008A138C">
        <w:rPr>
          <w:rFonts w:hAnsi="細明體" w:hint="eastAsia"/>
          <w:spacing w:val="-10"/>
          <w:w w:val="95"/>
          <w:sz w:val="20"/>
        </w:rPr>
        <w:t>三種以上不能構音者。</w:t>
      </w:r>
    </w:p>
    <w:p w:rsidR="001B1478" w:rsidRPr="008A138C" w:rsidRDefault="001B1478" w:rsidP="00066D95">
      <w:pPr>
        <w:pStyle w:val="ab"/>
        <w:kinsoku w:val="0"/>
        <w:overflowPunct w:val="0"/>
        <w:snapToGrid w:val="0"/>
        <w:spacing w:line="360" w:lineRule="exact"/>
        <w:ind w:leftChars="247" w:left="1211" w:rightChars="41" w:right="98" w:hanging="618"/>
        <w:rPr>
          <w:rFonts w:hAnsi="細明體"/>
          <w:spacing w:val="-13"/>
          <w:w w:val="95"/>
          <w:sz w:val="20"/>
        </w:rPr>
      </w:pPr>
      <w:r w:rsidRPr="008A138C">
        <w:rPr>
          <w:rFonts w:hAnsi="細明體" w:hint="eastAsia"/>
          <w:spacing w:val="2"/>
          <w:w w:val="99"/>
          <w:sz w:val="20"/>
        </w:rPr>
        <w:t>（</w:t>
      </w:r>
      <w:r w:rsidRPr="008A138C">
        <w:rPr>
          <w:rFonts w:hAnsi="細明體" w:hint="eastAsia"/>
          <w:w w:val="99"/>
          <w:sz w:val="20"/>
        </w:rPr>
        <w:t>２</w:t>
      </w:r>
      <w:r w:rsidRPr="008A138C">
        <w:rPr>
          <w:rFonts w:hAnsi="細明體" w:hint="eastAsia"/>
          <w:spacing w:val="-128"/>
          <w:w w:val="99"/>
          <w:sz w:val="20"/>
        </w:rPr>
        <w:t>）</w:t>
      </w:r>
      <w:r w:rsidRPr="008A138C">
        <w:rPr>
          <w:rFonts w:hAnsi="細明體" w:hint="eastAsia"/>
          <w:w w:val="99"/>
          <w:sz w:val="20"/>
        </w:rPr>
        <w:t>「言語機能遺存顯著障害</w:t>
      </w:r>
      <w:r w:rsidRPr="008A138C">
        <w:rPr>
          <w:rFonts w:hAnsi="細明體" w:hint="eastAsia"/>
          <w:spacing w:val="-13"/>
          <w:w w:val="99"/>
          <w:sz w:val="20"/>
        </w:rPr>
        <w:t>」，係指後列構成語言之口唇音、齒舌音、口蓋音、喉頭音等之四種語言機能中，</w:t>
      </w:r>
      <w:r w:rsidRPr="008A138C">
        <w:rPr>
          <w:rFonts w:hAnsi="細明體" w:hint="eastAsia"/>
          <w:spacing w:val="-13"/>
          <w:w w:val="95"/>
          <w:sz w:val="20"/>
        </w:rPr>
        <w:t>有二種以上不能構音者。</w:t>
      </w:r>
    </w:p>
    <w:p w:rsidR="001B1478" w:rsidRPr="008A138C" w:rsidRDefault="001B1478" w:rsidP="00066D95">
      <w:pPr>
        <w:pStyle w:val="ab"/>
        <w:kinsoku w:val="0"/>
        <w:overflowPunct w:val="0"/>
        <w:snapToGrid w:val="0"/>
        <w:spacing w:line="360" w:lineRule="exact"/>
        <w:ind w:leftChars="400" w:left="960"/>
        <w:rPr>
          <w:rFonts w:hAnsi="細明體"/>
          <w:w w:val="95"/>
          <w:sz w:val="20"/>
        </w:rPr>
      </w:pPr>
      <w:r w:rsidRPr="008A138C">
        <w:rPr>
          <w:rFonts w:hAnsi="細明體" w:hint="eastAsia"/>
          <w:w w:val="95"/>
          <w:sz w:val="20"/>
        </w:rPr>
        <w:t>Ａ．雙唇音：ㄅㄆㄇ（發音部位雙唇者）</w:t>
      </w:r>
    </w:p>
    <w:p w:rsidR="001B1478" w:rsidRPr="008A138C" w:rsidRDefault="001B1478" w:rsidP="00066D95">
      <w:pPr>
        <w:pStyle w:val="ab"/>
        <w:kinsoku w:val="0"/>
        <w:overflowPunct w:val="0"/>
        <w:snapToGrid w:val="0"/>
        <w:spacing w:line="360" w:lineRule="exact"/>
        <w:ind w:leftChars="400" w:left="960"/>
        <w:rPr>
          <w:rFonts w:hAnsi="細明體"/>
          <w:w w:val="95"/>
          <w:sz w:val="20"/>
        </w:rPr>
      </w:pPr>
      <w:r w:rsidRPr="008A138C">
        <w:rPr>
          <w:rFonts w:hAnsi="細明體" w:hint="eastAsia"/>
          <w:w w:val="95"/>
          <w:sz w:val="20"/>
        </w:rPr>
        <w:t>Ｂ．唇齒音：ㄈ（發音部位唇齒）</w:t>
      </w:r>
    </w:p>
    <w:p w:rsidR="001B1478" w:rsidRPr="008A138C" w:rsidRDefault="001B1478" w:rsidP="00066D95">
      <w:pPr>
        <w:pStyle w:val="ab"/>
        <w:kinsoku w:val="0"/>
        <w:overflowPunct w:val="0"/>
        <w:snapToGrid w:val="0"/>
        <w:spacing w:line="360" w:lineRule="exact"/>
        <w:ind w:leftChars="400" w:left="960"/>
        <w:rPr>
          <w:rFonts w:hAnsi="細明體"/>
          <w:w w:val="95"/>
          <w:sz w:val="20"/>
        </w:rPr>
      </w:pPr>
      <w:r w:rsidRPr="008A138C">
        <w:rPr>
          <w:rFonts w:hAnsi="細明體" w:hint="eastAsia"/>
          <w:w w:val="95"/>
          <w:sz w:val="20"/>
        </w:rPr>
        <w:t>Ｃ．舌尖音：ㄉㄊㄋㄌ（發音部位舌尖與牙齦）</w:t>
      </w:r>
    </w:p>
    <w:p w:rsidR="001B1478" w:rsidRPr="008A138C" w:rsidRDefault="001B1478" w:rsidP="00066D95">
      <w:pPr>
        <w:pStyle w:val="ab"/>
        <w:kinsoku w:val="0"/>
        <w:overflowPunct w:val="0"/>
        <w:snapToGrid w:val="0"/>
        <w:spacing w:line="360" w:lineRule="exact"/>
        <w:ind w:leftChars="400" w:left="960"/>
        <w:rPr>
          <w:rFonts w:hAnsi="細明體"/>
          <w:w w:val="95"/>
          <w:sz w:val="20"/>
        </w:rPr>
      </w:pPr>
      <w:r w:rsidRPr="008A138C">
        <w:rPr>
          <w:rFonts w:hAnsi="細明體" w:hint="eastAsia"/>
          <w:w w:val="95"/>
          <w:sz w:val="20"/>
        </w:rPr>
        <w:t>Ｄ．舌根音：ㄍㄎㄏ（發音部位舌根與軟顎）</w:t>
      </w:r>
    </w:p>
    <w:p w:rsidR="001B1478" w:rsidRPr="008A138C" w:rsidRDefault="001B1478" w:rsidP="00066D95">
      <w:pPr>
        <w:pStyle w:val="ab"/>
        <w:kinsoku w:val="0"/>
        <w:overflowPunct w:val="0"/>
        <w:snapToGrid w:val="0"/>
        <w:spacing w:line="360" w:lineRule="exact"/>
        <w:ind w:leftChars="400" w:left="960"/>
        <w:rPr>
          <w:rFonts w:hAnsi="細明體"/>
          <w:w w:val="95"/>
          <w:sz w:val="20"/>
        </w:rPr>
      </w:pPr>
      <w:r w:rsidRPr="008A138C">
        <w:rPr>
          <w:rFonts w:hAnsi="細明體" w:hint="eastAsia"/>
          <w:w w:val="95"/>
          <w:sz w:val="20"/>
        </w:rPr>
        <w:t>Ｅ．舌面音：ㄐㄑㄒ（發音部位舌面與硬顎）</w:t>
      </w:r>
    </w:p>
    <w:p w:rsidR="001B1478" w:rsidRPr="008A138C" w:rsidRDefault="001B1478" w:rsidP="00066D95">
      <w:pPr>
        <w:pStyle w:val="ab"/>
        <w:kinsoku w:val="0"/>
        <w:overflowPunct w:val="0"/>
        <w:snapToGrid w:val="0"/>
        <w:spacing w:line="360" w:lineRule="exact"/>
        <w:ind w:leftChars="400" w:left="960"/>
        <w:rPr>
          <w:rFonts w:hAnsi="細明體"/>
          <w:w w:val="95"/>
          <w:sz w:val="20"/>
        </w:rPr>
      </w:pPr>
      <w:r w:rsidRPr="008A138C">
        <w:rPr>
          <w:rFonts w:hAnsi="細明體" w:hint="eastAsia"/>
          <w:w w:val="95"/>
          <w:sz w:val="20"/>
        </w:rPr>
        <w:t>Ｆ．舌尖後音：ㄓㄔㄕㄖ（發音部位舌尖與硬顎）</w:t>
      </w:r>
    </w:p>
    <w:p w:rsidR="001B1478" w:rsidRPr="008A138C" w:rsidRDefault="001B1478" w:rsidP="00066D95">
      <w:pPr>
        <w:pStyle w:val="ab"/>
        <w:kinsoku w:val="0"/>
        <w:overflowPunct w:val="0"/>
        <w:snapToGrid w:val="0"/>
        <w:spacing w:line="360" w:lineRule="exact"/>
        <w:ind w:leftChars="400" w:left="960"/>
        <w:rPr>
          <w:rFonts w:hAnsi="細明體"/>
          <w:w w:val="95"/>
          <w:sz w:val="20"/>
        </w:rPr>
      </w:pPr>
      <w:r w:rsidRPr="008A138C">
        <w:rPr>
          <w:rFonts w:hAnsi="細明體" w:hint="eastAsia"/>
          <w:w w:val="95"/>
          <w:sz w:val="20"/>
        </w:rPr>
        <w:t>Ｇ．舌尖前音：ㄗㄘㄙ（發音部位舌尖與上牙齦）</w:t>
      </w:r>
    </w:p>
    <w:p w:rsidR="001B1478" w:rsidRPr="008A138C" w:rsidRDefault="001B1478" w:rsidP="00066D95">
      <w:pPr>
        <w:pStyle w:val="ab"/>
        <w:kinsoku w:val="0"/>
        <w:overflowPunct w:val="0"/>
        <w:snapToGrid w:val="0"/>
        <w:spacing w:line="360" w:lineRule="exact"/>
        <w:ind w:left="759" w:hangingChars="400" w:hanging="759"/>
        <w:rPr>
          <w:rFonts w:hAnsi="細明體"/>
          <w:w w:val="95"/>
          <w:sz w:val="20"/>
        </w:rPr>
      </w:pPr>
      <w:r w:rsidRPr="008A138C">
        <w:rPr>
          <w:rFonts w:hAnsi="細明體" w:hint="eastAsia"/>
          <w:w w:val="95"/>
          <w:sz w:val="20"/>
        </w:rPr>
        <w:t>５－３．因綴音機能遺存顯著障害，祇以言語表示對方不能通曉其意思者，準用「言語機能遺存顯著障害」所定等級。</w:t>
      </w:r>
    </w:p>
    <w:p w:rsidR="001B1478" w:rsidRPr="008A138C" w:rsidRDefault="001B1478" w:rsidP="00066D95">
      <w:pPr>
        <w:pStyle w:val="2"/>
        <w:kinsoku w:val="0"/>
        <w:overflowPunct w:val="0"/>
        <w:snapToGrid w:val="0"/>
        <w:spacing w:before="0" w:line="360" w:lineRule="exact"/>
        <w:ind w:left="0"/>
        <w:jc w:val="both"/>
        <w:rPr>
          <w:rFonts w:ascii="細明體" w:eastAsia="細明體" w:hAnsi="細明體"/>
          <w:w w:val="95"/>
        </w:rPr>
      </w:pPr>
      <w:r w:rsidRPr="008A138C">
        <w:rPr>
          <w:rFonts w:ascii="細明體" w:eastAsia="細明體" w:hAnsi="細明體" w:hint="eastAsia"/>
          <w:w w:val="95"/>
        </w:rPr>
        <w:t>註６：</w:t>
      </w:r>
    </w:p>
    <w:p w:rsidR="001B1478" w:rsidRPr="008A138C" w:rsidRDefault="001B1478" w:rsidP="00066D95">
      <w:pPr>
        <w:pStyle w:val="ab"/>
        <w:kinsoku w:val="0"/>
        <w:overflowPunct w:val="0"/>
        <w:snapToGrid w:val="0"/>
        <w:spacing w:line="360" w:lineRule="exact"/>
        <w:rPr>
          <w:rFonts w:hAnsi="細明體"/>
          <w:w w:val="95"/>
          <w:sz w:val="20"/>
        </w:rPr>
      </w:pPr>
      <w:r w:rsidRPr="008A138C">
        <w:rPr>
          <w:rFonts w:hAnsi="細明體" w:hint="eastAsia"/>
          <w:w w:val="95"/>
          <w:sz w:val="20"/>
        </w:rPr>
        <w:t>６－１．胸腹部臟器：</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（１）胸部臟器，係指心臟、心囊、主動脈、氣管、支氣管、肺臟、胸膜及食道。</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（２）腹部臟器，係指胃、肝臟、膽囊、胰臟、小腸、大腸、腸間膜、脾臟及腎上腺。</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（３）泌尿器官，係指腎臟、輸尿管、膀胱及尿道。</w:t>
      </w:r>
    </w:p>
    <w:p w:rsidR="001F3DC2"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（４）生殖器官，係指內生殖器及外生殖器。</w:t>
      </w:r>
    </w:p>
    <w:p w:rsidR="001B1478" w:rsidRPr="008A138C" w:rsidRDefault="001B1478" w:rsidP="00066D95">
      <w:pPr>
        <w:pStyle w:val="ab"/>
        <w:kinsoku w:val="0"/>
        <w:overflowPunct w:val="0"/>
        <w:snapToGrid w:val="0"/>
        <w:spacing w:line="360" w:lineRule="exact"/>
        <w:rPr>
          <w:rFonts w:hAnsi="細明體"/>
          <w:sz w:val="20"/>
        </w:rPr>
      </w:pPr>
      <w:r w:rsidRPr="008A138C">
        <w:rPr>
          <w:rFonts w:hAnsi="細明體" w:hint="eastAsia"/>
          <w:sz w:val="20"/>
        </w:rPr>
        <w:t>６－２．</w:t>
      </w:r>
    </w:p>
    <w:p w:rsidR="001B1478" w:rsidRPr="008A138C" w:rsidRDefault="001B1478" w:rsidP="00066D95">
      <w:pPr>
        <w:pStyle w:val="ab"/>
        <w:kinsoku w:val="0"/>
        <w:overflowPunct w:val="0"/>
        <w:snapToGrid w:val="0"/>
        <w:spacing w:line="360" w:lineRule="exact"/>
        <w:ind w:leftChars="200" w:left="880" w:hangingChars="200" w:hanging="400"/>
        <w:rPr>
          <w:rFonts w:hAnsi="細明體"/>
          <w:w w:val="95"/>
          <w:sz w:val="20"/>
        </w:rPr>
      </w:pPr>
      <w:r w:rsidRPr="008A138C">
        <w:rPr>
          <w:rFonts w:hAnsi="細明體" w:hint="eastAsia"/>
          <w:sz w:val="20"/>
        </w:rPr>
        <w:t>１．任一主要臟器切除二分之一以上者之主要臟器係指心臟、肺臟、食道、胃、肝臟、胰臟、小腸、大腸、腎</w:t>
      </w:r>
      <w:r w:rsidRPr="008A138C">
        <w:rPr>
          <w:rFonts w:hAnsi="細明體" w:hint="eastAsia"/>
          <w:w w:val="95"/>
          <w:sz w:val="20"/>
        </w:rPr>
        <w:t>臟、腎上腺、輸尿管、膀胱及尿道。</w:t>
      </w:r>
    </w:p>
    <w:p w:rsidR="001B1478" w:rsidRPr="008A138C" w:rsidRDefault="001B1478" w:rsidP="00066D95">
      <w:pPr>
        <w:pStyle w:val="ab"/>
        <w:kinsoku w:val="0"/>
        <w:overflowPunct w:val="0"/>
        <w:snapToGrid w:val="0"/>
        <w:spacing w:line="360" w:lineRule="exact"/>
        <w:ind w:leftChars="200" w:left="480"/>
        <w:rPr>
          <w:rFonts w:hAnsi="細明體"/>
          <w:w w:val="95"/>
          <w:sz w:val="20"/>
        </w:rPr>
      </w:pPr>
      <w:r w:rsidRPr="008A138C">
        <w:rPr>
          <w:rFonts w:hAnsi="細明體" w:hint="eastAsia"/>
          <w:w w:val="95"/>
          <w:sz w:val="20"/>
        </w:rPr>
        <w:t>２．前述「二分之一以上」之認定標準於對稱器官以切除一側，肺臟以切除二葉為準。</w:t>
      </w:r>
    </w:p>
    <w:p w:rsidR="001B1478" w:rsidRPr="008A138C" w:rsidRDefault="001B1478" w:rsidP="00066D95">
      <w:pPr>
        <w:pStyle w:val="ab"/>
        <w:kinsoku w:val="0"/>
        <w:overflowPunct w:val="0"/>
        <w:snapToGrid w:val="0"/>
        <w:spacing w:line="360" w:lineRule="exact"/>
        <w:ind w:left="800" w:right="-13" w:hangingChars="400" w:hanging="800"/>
        <w:rPr>
          <w:rFonts w:hAnsi="細明體"/>
          <w:w w:val="95"/>
          <w:sz w:val="20"/>
        </w:rPr>
      </w:pPr>
      <w:r w:rsidRPr="008A138C">
        <w:rPr>
          <w:rFonts w:hAnsi="細明體" w:hint="eastAsia"/>
          <w:sz w:val="20"/>
        </w:rPr>
        <w:t>６－３．胸腹部臟器障害等級之審定：胸腹部臟器機能遺存障害，須將症狀綜合衡量，永久影響其日常生活活</w:t>
      </w:r>
      <w:r w:rsidRPr="008A138C">
        <w:rPr>
          <w:rFonts w:hAnsi="細明體" w:hint="eastAsia"/>
          <w:w w:val="95"/>
          <w:sz w:val="20"/>
        </w:rPr>
        <w:t>動之狀況及需他人扶助之情形，比照神經障害等級審定基本原則、綜合審定其等級。</w:t>
      </w:r>
    </w:p>
    <w:p w:rsidR="001B1478" w:rsidRPr="008A138C" w:rsidRDefault="001B1478" w:rsidP="00066D95">
      <w:pPr>
        <w:pStyle w:val="ab"/>
        <w:kinsoku w:val="0"/>
        <w:overflowPunct w:val="0"/>
        <w:snapToGrid w:val="0"/>
        <w:spacing w:line="360" w:lineRule="exact"/>
        <w:ind w:left="800" w:hangingChars="400" w:hanging="800"/>
        <w:rPr>
          <w:rFonts w:hAnsi="細明體"/>
          <w:w w:val="95"/>
          <w:sz w:val="20"/>
        </w:rPr>
      </w:pPr>
      <w:r w:rsidRPr="008A138C">
        <w:rPr>
          <w:rFonts w:hAnsi="細明體" w:hint="eastAsia"/>
          <w:sz w:val="20"/>
        </w:rPr>
        <w:t>６－４．膀胱機能完全喪失，係指必須永久性自腹表排尿或長期導尿者（包括永久性迴腸導管、寇克氏囊與輸</w:t>
      </w:r>
      <w:r w:rsidRPr="008A138C">
        <w:rPr>
          <w:rFonts w:hAnsi="細明體" w:hint="eastAsia"/>
          <w:w w:val="95"/>
          <w:sz w:val="20"/>
        </w:rPr>
        <w:t>尿管造口術</w:t>
      </w:r>
      <w:r w:rsidRPr="008A138C">
        <w:rPr>
          <w:rFonts w:hAnsi="細明體" w:hint="eastAsia"/>
          <w:spacing w:val="-99"/>
          <w:w w:val="95"/>
          <w:sz w:val="20"/>
        </w:rPr>
        <w:t>）</w:t>
      </w:r>
      <w:r w:rsidRPr="008A138C">
        <w:rPr>
          <w:rFonts w:hAnsi="細明體" w:hint="eastAsia"/>
          <w:w w:val="95"/>
          <w:sz w:val="20"/>
        </w:rPr>
        <w:t>。</w:t>
      </w:r>
    </w:p>
    <w:p w:rsidR="001B1478" w:rsidRPr="008A138C" w:rsidRDefault="001B1478" w:rsidP="00066D95">
      <w:pPr>
        <w:pStyle w:val="2"/>
        <w:kinsoku w:val="0"/>
        <w:overflowPunct w:val="0"/>
        <w:snapToGrid w:val="0"/>
        <w:spacing w:before="0" w:line="360" w:lineRule="exact"/>
        <w:jc w:val="both"/>
        <w:rPr>
          <w:rFonts w:ascii="細明體" w:eastAsia="細明體" w:hAnsi="細明體"/>
          <w:w w:val="95"/>
        </w:rPr>
      </w:pPr>
      <w:r w:rsidRPr="008A138C">
        <w:rPr>
          <w:rFonts w:ascii="細明體" w:eastAsia="細明體" w:hAnsi="細明體" w:hint="eastAsia"/>
          <w:w w:val="95"/>
        </w:rPr>
        <w:t>註７：</w:t>
      </w:r>
    </w:p>
    <w:p w:rsidR="001B1478" w:rsidRPr="008A138C" w:rsidRDefault="001B1478" w:rsidP="00066D95">
      <w:pPr>
        <w:pStyle w:val="ab"/>
        <w:kinsoku w:val="0"/>
        <w:overflowPunct w:val="0"/>
        <w:snapToGrid w:val="0"/>
        <w:spacing w:line="360" w:lineRule="exact"/>
        <w:ind w:left="800" w:right="-13" w:hangingChars="400" w:hanging="800"/>
        <w:rPr>
          <w:rFonts w:hAnsi="細明體"/>
          <w:w w:val="95"/>
          <w:sz w:val="20"/>
        </w:rPr>
      </w:pPr>
      <w:r w:rsidRPr="008A138C">
        <w:rPr>
          <w:rFonts w:hAnsi="細明體" w:hint="eastAsia"/>
          <w:sz w:val="20"/>
        </w:rPr>
        <w:t>７－１．脊柱遺存障害者，若併存神經障害時，應綜合其全部症狀擇一等級定之，等級不同者，應按其中較重</w:t>
      </w:r>
      <w:r w:rsidRPr="008A138C">
        <w:rPr>
          <w:rFonts w:hAnsi="細明體" w:hint="eastAsia"/>
          <w:w w:val="95"/>
          <w:sz w:val="20"/>
        </w:rPr>
        <w:t>者定其等級。</w:t>
      </w:r>
    </w:p>
    <w:p w:rsidR="001B1478" w:rsidRPr="008A138C" w:rsidRDefault="001B1478" w:rsidP="00066D95">
      <w:pPr>
        <w:pStyle w:val="ab"/>
        <w:kinsoku w:val="0"/>
        <w:overflowPunct w:val="0"/>
        <w:snapToGrid w:val="0"/>
        <w:spacing w:line="360" w:lineRule="exact"/>
        <w:ind w:left="759" w:hangingChars="400" w:hanging="759"/>
        <w:rPr>
          <w:rFonts w:hAnsi="細明體"/>
          <w:w w:val="95"/>
          <w:sz w:val="20"/>
        </w:rPr>
      </w:pPr>
      <w:r w:rsidRPr="008A138C">
        <w:rPr>
          <w:rFonts w:hAnsi="細明體" w:hint="eastAsia"/>
          <w:w w:val="95"/>
          <w:sz w:val="20"/>
        </w:rPr>
        <w:t>７－２．脊柱運動障害須經Ｘ光照片檢查始可診斷，如經診斷有明顯骨折、脫位或變形者，應依下列規定審定：</w:t>
      </w:r>
    </w:p>
    <w:p w:rsidR="001B1478" w:rsidRPr="008A138C" w:rsidRDefault="001B1478" w:rsidP="00066D95">
      <w:pPr>
        <w:pStyle w:val="ab"/>
        <w:kinsoku w:val="0"/>
        <w:overflowPunct w:val="0"/>
        <w:snapToGrid w:val="0"/>
        <w:spacing w:line="360" w:lineRule="exact"/>
        <w:ind w:leftChars="250" w:left="1003" w:rightChars="41" w:right="98" w:hangingChars="200" w:hanging="403"/>
        <w:rPr>
          <w:rFonts w:hAnsi="細明體"/>
          <w:w w:val="95"/>
          <w:sz w:val="20"/>
        </w:rPr>
      </w:pPr>
      <w:r w:rsidRPr="008A138C">
        <w:rPr>
          <w:rFonts w:hAnsi="細明體" w:hint="eastAsia"/>
          <w:spacing w:val="2"/>
          <w:w w:val="99"/>
          <w:sz w:val="20"/>
        </w:rPr>
        <w:t>（</w:t>
      </w:r>
      <w:r w:rsidRPr="008A138C">
        <w:rPr>
          <w:rFonts w:hAnsi="細明體" w:hint="eastAsia"/>
          <w:w w:val="99"/>
          <w:sz w:val="20"/>
        </w:rPr>
        <w:t>１</w:t>
      </w:r>
      <w:r w:rsidRPr="008A138C">
        <w:rPr>
          <w:rFonts w:hAnsi="細明體" w:hint="eastAsia"/>
          <w:spacing w:val="-99"/>
          <w:w w:val="99"/>
          <w:sz w:val="20"/>
        </w:rPr>
        <w:t>）</w:t>
      </w:r>
      <w:r w:rsidRPr="008A138C">
        <w:rPr>
          <w:rFonts w:hAnsi="細明體" w:hint="eastAsia"/>
          <w:spacing w:val="-10"/>
          <w:w w:val="99"/>
          <w:sz w:val="20"/>
        </w:rPr>
        <w:t>「遺存顯著運動障害」，係指脊柱連續固定四個椎體及三個椎間盤</w:t>
      </w:r>
      <w:r w:rsidRPr="008A138C">
        <w:rPr>
          <w:rFonts w:hAnsi="細明體" w:hint="eastAsia"/>
          <w:w w:val="99"/>
          <w:sz w:val="20"/>
        </w:rPr>
        <w:t>（含</w:t>
      </w:r>
      <w:r w:rsidRPr="008A138C">
        <w:rPr>
          <w:rFonts w:hAnsi="細明體" w:hint="eastAsia"/>
          <w:spacing w:val="2"/>
          <w:w w:val="99"/>
          <w:sz w:val="20"/>
        </w:rPr>
        <w:t>）</w:t>
      </w:r>
      <w:r w:rsidRPr="008A138C">
        <w:rPr>
          <w:rFonts w:hAnsi="細明體" w:hint="eastAsia"/>
          <w:w w:val="99"/>
          <w:sz w:val="20"/>
        </w:rPr>
        <w:t>以上，且喪失生理運動範圍二分</w:t>
      </w:r>
      <w:r w:rsidRPr="008A138C">
        <w:rPr>
          <w:rFonts w:hAnsi="細明體" w:hint="eastAsia"/>
          <w:w w:val="95"/>
          <w:sz w:val="20"/>
        </w:rPr>
        <w:t>之一以上者。</w:t>
      </w:r>
    </w:p>
    <w:p w:rsidR="001B1478" w:rsidRPr="008A138C" w:rsidRDefault="001B1478" w:rsidP="00066D95">
      <w:pPr>
        <w:pStyle w:val="ab"/>
        <w:kinsoku w:val="0"/>
        <w:overflowPunct w:val="0"/>
        <w:snapToGrid w:val="0"/>
        <w:spacing w:line="360" w:lineRule="exact"/>
        <w:ind w:leftChars="250" w:left="1003" w:rightChars="80" w:right="192" w:hangingChars="200" w:hanging="403"/>
        <w:rPr>
          <w:rFonts w:hAnsi="細明體"/>
          <w:w w:val="95"/>
          <w:sz w:val="20"/>
        </w:rPr>
      </w:pPr>
      <w:r w:rsidRPr="008A138C">
        <w:rPr>
          <w:rFonts w:hAnsi="細明體" w:hint="eastAsia"/>
          <w:spacing w:val="2"/>
          <w:w w:val="99"/>
          <w:sz w:val="20"/>
        </w:rPr>
        <w:t>（</w:t>
      </w:r>
      <w:r w:rsidRPr="008A138C">
        <w:rPr>
          <w:rFonts w:hAnsi="細明體" w:hint="eastAsia"/>
          <w:w w:val="99"/>
          <w:sz w:val="20"/>
        </w:rPr>
        <w:t>２</w:t>
      </w:r>
      <w:r w:rsidRPr="008A138C">
        <w:rPr>
          <w:rFonts w:hAnsi="細明體" w:hint="eastAsia"/>
          <w:spacing w:val="-99"/>
          <w:w w:val="99"/>
          <w:sz w:val="20"/>
        </w:rPr>
        <w:t>）</w:t>
      </w:r>
      <w:r w:rsidRPr="008A138C">
        <w:rPr>
          <w:rFonts w:hAnsi="細明體" w:hint="eastAsia"/>
          <w:spacing w:val="-10"/>
          <w:w w:val="99"/>
          <w:sz w:val="20"/>
        </w:rPr>
        <w:t>「遺存運動障害」，係指脊柱連續固定四個椎體及三個椎間盤</w:t>
      </w:r>
      <w:r w:rsidRPr="008A138C">
        <w:rPr>
          <w:rFonts w:hAnsi="細明體" w:hint="eastAsia"/>
          <w:w w:val="99"/>
          <w:sz w:val="20"/>
        </w:rPr>
        <w:t>（</w:t>
      </w:r>
      <w:r w:rsidRPr="008A138C">
        <w:rPr>
          <w:rFonts w:hAnsi="細明體" w:hint="eastAsia"/>
          <w:spacing w:val="2"/>
          <w:w w:val="99"/>
          <w:sz w:val="20"/>
        </w:rPr>
        <w:t>含</w:t>
      </w:r>
      <w:r w:rsidRPr="008A138C">
        <w:rPr>
          <w:rFonts w:hAnsi="細明體" w:hint="eastAsia"/>
          <w:w w:val="99"/>
          <w:sz w:val="20"/>
        </w:rPr>
        <w:t>）以上，且喪失生理運動範圍三分之一</w:t>
      </w:r>
      <w:r w:rsidRPr="008A138C">
        <w:rPr>
          <w:rFonts w:hAnsi="細明體" w:hint="eastAsia"/>
          <w:w w:val="95"/>
          <w:sz w:val="20"/>
        </w:rPr>
        <w:t>以上者。</w:t>
      </w:r>
    </w:p>
    <w:p w:rsidR="001F3DC2" w:rsidRPr="008A138C" w:rsidRDefault="001B1478" w:rsidP="00066D95">
      <w:pPr>
        <w:pStyle w:val="ab"/>
        <w:kinsoku w:val="0"/>
        <w:overflowPunct w:val="0"/>
        <w:snapToGrid w:val="0"/>
        <w:spacing w:line="360" w:lineRule="exact"/>
        <w:ind w:leftChars="250" w:left="1000" w:rightChars="-5" w:right="-12" w:hangingChars="200" w:hanging="400"/>
        <w:rPr>
          <w:rFonts w:hAnsi="細明體"/>
          <w:sz w:val="20"/>
        </w:rPr>
      </w:pPr>
      <w:r w:rsidRPr="008A138C">
        <w:rPr>
          <w:rFonts w:hAnsi="細明體" w:hint="eastAsia"/>
          <w:sz w:val="20"/>
        </w:rPr>
        <w:t>（３）脊柱運動限制不明顯或脊柱固定三個椎體及二個椎間盤（含）以下者，不在給付範圍。</w:t>
      </w:r>
    </w:p>
    <w:p w:rsidR="001B1478" w:rsidRPr="008A138C" w:rsidRDefault="001B1478" w:rsidP="00066D95">
      <w:pPr>
        <w:pStyle w:val="ab"/>
        <w:kinsoku w:val="0"/>
        <w:overflowPunct w:val="0"/>
        <w:snapToGrid w:val="0"/>
        <w:spacing w:line="360" w:lineRule="exact"/>
        <w:ind w:rightChars="657" w:right="1577"/>
        <w:rPr>
          <w:rFonts w:hAnsi="細明體"/>
          <w:b/>
          <w:bCs/>
          <w:w w:val="95"/>
          <w:sz w:val="20"/>
        </w:rPr>
      </w:pPr>
      <w:r w:rsidRPr="008A138C">
        <w:rPr>
          <w:rFonts w:hAnsi="細明體" w:hint="eastAsia"/>
          <w:b/>
          <w:bCs/>
          <w:w w:val="95"/>
          <w:sz w:val="20"/>
        </w:rPr>
        <w:t>註８：</w:t>
      </w:r>
    </w:p>
    <w:p w:rsidR="001B1478" w:rsidRPr="008A138C" w:rsidRDefault="001B1478" w:rsidP="00066D95">
      <w:pPr>
        <w:pStyle w:val="ab"/>
        <w:kinsoku w:val="0"/>
        <w:overflowPunct w:val="0"/>
        <w:snapToGrid w:val="0"/>
        <w:spacing w:line="360" w:lineRule="exact"/>
        <w:rPr>
          <w:rFonts w:hAnsi="細明體"/>
          <w:spacing w:val="-11"/>
          <w:w w:val="99"/>
          <w:sz w:val="20"/>
        </w:rPr>
      </w:pPr>
      <w:r w:rsidRPr="008A138C">
        <w:rPr>
          <w:rFonts w:hAnsi="細明體" w:hint="eastAsia"/>
          <w:spacing w:val="-11"/>
          <w:w w:val="99"/>
          <w:sz w:val="20"/>
        </w:rPr>
        <w:t>８－１．「手指缺失」係指：</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（１）在拇指者，係由指節間關節切斷者。</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（２）其他各指，係指由近位指節間關節切斷者。</w:t>
      </w:r>
    </w:p>
    <w:p w:rsidR="001B1478" w:rsidRPr="008A138C" w:rsidRDefault="001B1478" w:rsidP="00066D95">
      <w:pPr>
        <w:pStyle w:val="ab"/>
        <w:kinsoku w:val="0"/>
        <w:overflowPunct w:val="0"/>
        <w:snapToGrid w:val="0"/>
        <w:spacing w:line="360" w:lineRule="exact"/>
        <w:rPr>
          <w:rFonts w:hAnsi="細明體"/>
          <w:w w:val="95"/>
          <w:sz w:val="20"/>
        </w:rPr>
      </w:pPr>
      <w:r w:rsidRPr="008A138C">
        <w:rPr>
          <w:rFonts w:hAnsi="細明體" w:hint="eastAsia"/>
          <w:w w:val="95"/>
          <w:sz w:val="20"/>
        </w:rPr>
        <w:t>８－２．若經接指手術後機能仍永久完全喪失者，視為缺失。足趾亦同。</w:t>
      </w:r>
    </w:p>
    <w:p w:rsidR="001B1478" w:rsidRPr="008A138C" w:rsidRDefault="001B1478" w:rsidP="00066D95">
      <w:pPr>
        <w:pStyle w:val="ab"/>
        <w:kinsoku w:val="0"/>
        <w:overflowPunct w:val="0"/>
        <w:snapToGrid w:val="0"/>
        <w:spacing w:line="360" w:lineRule="exact"/>
        <w:ind w:left="759" w:right="578" w:hangingChars="400" w:hanging="759"/>
        <w:rPr>
          <w:rFonts w:hAnsi="細明體"/>
          <w:w w:val="95"/>
          <w:sz w:val="20"/>
        </w:rPr>
      </w:pPr>
      <w:r w:rsidRPr="008A138C">
        <w:rPr>
          <w:rFonts w:hAnsi="細明體" w:hint="eastAsia"/>
          <w:w w:val="95"/>
          <w:sz w:val="20"/>
        </w:rPr>
        <w:t>８－３．截取拇趾接合於拇指時，若拇指原本之缺失已符合殘廢標準，接合後機能雖完全正常，拇指之部分仍視為缺失，而拇趾之自截部分不予計入。</w:t>
      </w:r>
    </w:p>
    <w:p w:rsidR="001B1478" w:rsidRPr="008A138C" w:rsidRDefault="001B1478" w:rsidP="00066D95">
      <w:pPr>
        <w:pStyle w:val="2"/>
        <w:kinsoku w:val="0"/>
        <w:overflowPunct w:val="0"/>
        <w:snapToGrid w:val="0"/>
        <w:spacing w:before="0" w:line="360" w:lineRule="exact"/>
        <w:jc w:val="both"/>
        <w:rPr>
          <w:rFonts w:ascii="細明體" w:eastAsia="細明體" w:hAnsi="細明體"/>
          <w:w w:val="95"/>
        </w:rPr>
      </w:pPr>
      <w:r w:rsidRPr="008A138C">
        <w:rPr>
          <w:rFonts w:ascii="細明體" w:eastAsia="細明體" w:hAnsi="細明體" w:hint="eastAsia"/>
          <w:w w:val="95"/>
        </w:rPr>
        <w:t>註９：</w:t>
      </w:r>
    </w:p>
    <w:p w:rsidR="001B1478" w:rsidRPr="008A138C" w:rsidRDefault="001B1478" w:rsidP="00066D95">
      <w:pPr>
        <w:pStyle w:val="ab"/>
        <w:kinsoku w:val="0"/>
        <w:overflowPunct w:val="0"/>
        <w:snapToGrid w:val="0"/>
        <w:spacing w:line="360" w:lineRule="exact"/>
        <w:rPr>
          <w:rFonts w:hAnsi="細明體"/>
          <w:spacing w:val="-15"/>
          <w:w w:val="99"/>
          <w:sz w:val="20"/>
        </w:rPr>
      </w:pPr>
      <w:r w:rsidRPr="008A138C">
        <w:rPr>
          <w:rFonts w:hAnsi="細明體" w:hint="eastAsia"/>
          <w:spacing w:val="-15"/>
          <w:w w:val="99"/>
          <w:sz w:val="20"/>
        </w:rPr>
        <w:t>９－１．「一上肢肩、肘及腕關節永久喪失機能」，係指一上肢完全廢用，如下列情況者：</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（１）一上肢肩、肘及腕關節完全強直或完全麻痺，及該手五指均永久喪失機能者。</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（２）一上肢肩、肘及腕關節完全強直或完全麻痺者。</w:t>
      </w:r>
    </w:p>
    <w:p w:rsidR="001B1478" w:rsidRPr="008A138C" w:rsidRDefault="001B1478" w:rsidP="00066D95">
      <w:pPr>
        <w:pStyle w:val="ab"/>
        <w:kinsoku w:val="0"/>
        <w:overflowPunct w:val="0"/>
        <w:snapToGrid w:val="0"/>
        <w:spacing w:line="360" w:lineRule="exact"/>
        <w:ind w:right="196"/>
        <w:rPr>
          <w:rFonts w:hAnsi="細明體"/>
          <w:spacing w:val="-14"/>
          <w:sz w:val="20"/>
        </w:rPr>
      </w:pPr>
      <w:r w:rsidRPr="008A138C">
        <w:rPr>
          <w:rFonts w:hAnsi="細明體" w:hint="eastAsia"/>
          <w:spacing w:val="-14"/>
          <w:w w:val="99"/>
          <w:sz w:val="20"/>
        </w:rPr>
        <w:t>９－２．「一上肢肩、肘及腕關節永久遺存顯著運動障害」，係指一上肢各關節遺存顯著運動障害，如下列情況</w:t>
      </w:r>
      <w:r w:rsidRPr="008A138C">
        <w:rPr>
          <w:rFonts w:hAnsi="細明體" w:hint="eastAsia"/>
          <w:spacing w:val="-14"/>
          <w:sz w:val="20"/>
        </w:rPr>
        <w:t>者：</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（１）一上肢肩、肘及腕關節均永久遺存顯著運動障害，及該手五指均永久喪失機能者。</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（２）一上肢肩、肘及腕關節均永久遺存顯著運動障害者。</w:t>
      </w:r>
    </w:p>
    <w:p w:rsidR="001B1478" w:rsidRPr="008A138C" w:rsidRDefault="001B1478" w:rsidP="00066D95">
      <w:pPr>
        <w:pStyle w:val="ab"/>
        <w:kinsoku w:val="0"/>
        <w:overflowPunct w:val="0"/>
        <w:snapToGrid w:val="0"/>
        <w:spacing w:line="360" w:lineRule="exact"/>
        <w:rPr>
          <w:rFonts w:hAnsi="細明體"/>
          <w:w w:val="95"/>
          <w:sz w:val="20"/>
        </w:rPr>
      </w:pPr>
      <w:r w:rsidRPr="008A138C">
        <w:rPr>
          <w:rFonts w:hAnsi="細明體" w:hint="eastAsia"/>
          <w:w w:val="95"/>
          <w:sz w:val="20"/>
        </w:rPr>
        <w:t>９－３．以生理運動範圍，作審定關節機能障害之標準，規定如下：</w:t>
      </w:r>
    </w:p>
    <w:p w:rsidR="001B1478" w:rsidRPr="008A138C" w:rsidRDefault="001B1478" w:rsidP="00066D95">
      <w:pPr>
        <w:pStyle w:val="ab"/>
        <w:kinsoku w:val="0"/>
        <w:overflowPunct w:val="0"/>
        <w:snapToGrid w:val="0"/>
        <w:spacing w:line="360" w:lineRule="exact"/>
        <w:ind w:leftChars="250" w:left="600"/>
        <w:rPr>
          <w:rFonts w:hAnsi="細明體"/>
          <w:spacing w:val="-10"/>
          <w:w w:val="99"/>
          <w:sz w:val="20"/>
        </w:rPr>
      </w:pPr>
      <w:r w:rsidRPr="008A138C">
        <w:rPr>
          <w:rFonts w:hAnsi="細明體" w:hint="eastAsia"/>
          <w:spacing w:val="2"/>
          <w:w w:val="99"/>
          <w:sz w:val="20"/>
        </w:rPr>
        <w:t>（</w:t>
      </w:r>
      <w:r w:rsidRPr="008A138C">
        <w:rPr>
          <w:rFonts w:hAnsi="細明體" w:hint="eastAsia"/>
          <w:w w:val="99"/>
          <w:sz w:val="20"/>
        </w:rPr>
        <w:t>１</w:t>
      </w:r>
      <w:r w:rsidRPr="008A138C">
        <w:rPr>
          <w:rFonts w:hAnsi="細明體" w:hint="eastAsia"/>
          <w:spacing w:val="-99"/>
          <w:w w:val="99"/>
          <w:sz w:val="20"/>
        </w:rPr>
        <w:t>）</w:t>
      </w:r>
      <w:r w:rsidRPr="008A138C">
        <w:rPr>
          <w:rFonts w:hAnsi="細明體" w:hint="eastAsia"/>
          <w:spacing w:val="-10"/>
          <w:w w:val="99"/>
          <w:sz w:val="20"/>
        </w:rPr>
        <w:t>「喪失機能」，係指關節完全強直或完全麻痺狀態者。</w:t>
      </w:r>
    </w:p>
    <w:p w:rsidR="001B1478" w:rsidRPr="008A138C" w:rsidRDefault="001B1478" w:rsidP="00066D95">
      <w:pPr>
        <w:pStyle w:val="ab"/>
        <w:kinsoku w:val="0"/>
        <w:overflowPunct w:val="0"/>
        <w:snapToGrid w:val="0"/>
        <w:spacing w:line="360" w:lineRule="exact"/>
        <w:ind w:leftChars="250" w:left="600"/>
        <w:rPr>
          <w:rFonts w:hAnsi="細明體"/>
          <w:spacing w:val="-10"/>
          <w:w w:val="99"/>
          <w:sz w:val="20"/>
        </w:rPr>
      </w:pPr>
      <w:r w:rsidRPr="008A138C">
        <w:rPr>
          <w:rFonts w:hAnsi="細明體" w:hint="eastAsia"/>
          <w:spacing w:val="2"/>
          <w:w w:val="99"/>
          <w:sz w:val="20"/>
        </w:rPr>
        <w:t>（</w:t>
      </w:r>
      <w:r w:rsidRPr="008A138C">
        <w:rPr>
          <w:rFonts w:hAnsi="細明體" w:hint="eastAsia"/>
          <w:w w:val="99"/>
          <w:sz w:val="20"/>
        </w:rPr>
        <w:t>２</w:t>
      </w:r>
      <w:r w:rsidRPr="008A138C">
        <w:rPr>
          <w:rFonts w:hAnsi="細明體" w:hint="eastAsia"/>
          <w:spacing w:val="-99"/>
          <w:w w:val="99"/>
          <w:sz w:val="20"/>
        </w:rPr>
        <w:t>）</w:t>
      </w:r>
      <w:r w:rsidRPr="008A138C">
        <w:rPr>
          <w:rFonts w:hAnsi="細明體" w:hint="eastAsia"/>
          <w:spacing w:val="-10"/>
          <w:w w:val="99"/>
          <w:sz w:val="20"/>
        </w:rPr>
        <w:t>「顯著運動障害」，係指喪失生理運動範圍二分之一以上者。</w:t>
      </w:r>
    </w:p>
    <w:p w:rsidR="001B1478" w:rsidRPr="008A138C" w:rsidRDefault="001B1478" w:rsidP="00066D95">
      <w:pPr>
        <w:pStyle w:val="ab"/>
        <w:kinsoku w:val="0"/>
        <w:overflowPunct w:val="0"/>
        <w:snapToGrid w:val="0"/>
        <w:spacing w:line="360" w:lineRule="exact"/>
        <w:ind w:leftChars="250" w:left="600"/>
        <w:rPr>
          <w:rFonts w:hAnsi="細明體"/>
          <w:spacing w:val="-10"/>
          <w:w w:val="99"/>
          <w:sz w:val="20"/>
        </w:rPr>
      </w:pPr>
      <w:r w:rsidRPr="008A138C">
        <w:rPr>
          <w:rFonts w:hAnsi="細明體" w:hint="eastAsia"/>
          <w:spacing w:val="2"/>
          <w:w w:val="99"/>
          <w:sz w:val="20"/>
        </w:rPr>
        <w:t>（</w:t>
      </w:r>
      <w:r w:rsidRPr="008A138C">
        <w:rPr>
          <w:rFonts w:hAnsi="細明體" w:hint="eastAsia"/>
          <w:w w:val="99"/>
          <w:sz w:val="20"/>
        </w:rPr>
        <w:t>３</w:t>
      </w:r>
      <w:r w:rsidRPr="008A138C">
        <w:rPr>
          <w:rFonts w:hAnsi="細明體" w:hint="eastAsia"/>
          <w:spacing w:val="-99"/>
          <w:w w:val="99"/>
          <w:sz w:val="20"/>
        </w:rPr>
        <w:t>）</w:t>
      </w:r>
      <w:r w:rsidRPr="008A138C">
        <w:rPr>
          <w:rFonts w:hAnsi="細明體" w:hint="eastAsia"/>
          <w:spacing w:val="-10"/>
          <w:w w:val="99"/>
          <w:sz w:val="20"/>
        </w:rPr>
        <w:t>「運動障害」，係指喪失生理運動範圍三分之一以上者。</w:t>
      </w:r>
    </w:p>
    <w:p w:rsidR="001B1478" w:rsidRPr="008A138C" w:rsidRDefault="001B1478" w:rsidP="00066D95">
      <w:pPr>
        <w:pStyle w:val="ab"/>
        <w:kinsoku w:val="0"/>
        <w:overflowPunct w:val="0"/>
        <w:snapToGrid w:val="0"/>
        <w:spacing w:line="360" w:lineRule="exact"/>
        <w:rPr>
          <w:rFonts w:hAnsi="細明體"/>
          <w:w w:val="95"/>
          <w:sz w:val="20"/>
        </w:rPr>
      </w:pPr>
      <w:r w:rsidRPr="008A138C">
        <w:rPr>
          <w:rFonts w:hAnsi="細明體" w:hint="eastAsia"/>
          <w:w w:val="95"/>
          <w:sz w:val="20"/>
        </w:rPr>
        <w:t>９－４．運動限制之測定：</w:t>
      </w:r>
    </w:p>
    <w:p w:rsidR="001B1478" w:rsidRPr="008A138C" w:rsidRDefault="001B1478" w:rsidP="00066D95">
      <w:pPr>
        <w:pStyle w:val="ab"/>
        <w:kinsoku w:val="0"/>
        <w:overflowPunct w:val="0"/>
        <w:snapToGrid w:val="0"/>
        <w:spacing w:line="360" w:lineRule="exact"/>
        <w:ind w:leftChars="250" w:left="1218" w:rightChars="-5" w:right="-12" w:hanging="618"/>
        <w:rPr>
          <w:rFonts w:hAnsi="細明體"/>
          <w:w w:val="95"/>
          <w:sz w:val="20"/>
        </w:rPr>
      </w:pPr>
      <w:r w:rsidRPr="008A138C">
        <w:rPr>
          <w:rFonts w:hAnsi="細明體" w:hint="eastAsia"/>
          <w:sz w:val="20"/>
        </w:rPr>
        <w:t>（１）以各關節之生理運動範圍為基準。機能（運動）障害原因及程度明顯時，採用主動運動之運動範圍，如</w:t>
      </w:r>
      <w:r w:rsidRPr="008A138C">
        <w:rPr>
          <w:rFonts w:hAnsi="細明體" w:hint="eastAsia"/>
          <w:w w:val="95"/>
          <w:sz w:val="20"/>
        </w:rPr>
        <w:t>障害程度不明確時，則須由被動運動之可能運動範圍參考決定之。</w:t>
      </w:r>
    </w:p>
    <w:p w:rsidR="001B1478" w:rsidRPr="008A138C" w:rsidRDefault="001B1478" w:rsidP="00066D95">
      <w:pPr>
        <w:pStyle w:val="ab"/>
        <w:kinsoku w:val="0"/>
        <w:overflowPunct w:val="0"/>
        <w:snapToGrid w:val="0"/>
        <w:spacing w:line="360" w:lineRule="exact"/>
        <w:ind w:leftChars="250" w:left="600"/>
        <w:rPr>
          <w:rFonts w:hAnsi="細明體"/>
          <w:w w:val="95"/>
          <w:sz w:val="20"/>
        </w:rPr>
      </w:pPr>
      <w:r w:rsidRPr="008A138C">
        <w:rPr>
          <w:rFonts w:hAnsi="細明體" w:hint="eastAsia"/>
          <w:w w:val="95"/>
          <w:sz w:val="20"/>
        </w:rPr>
        <w:t>（２）經石膏固定患部者，應考慮其癒後恢復之程度，作適宜之決定。</w:t>
      </w:r>
    </w:p>
    <w:p w:rsidR="00525FBD" w:rsidRPr="008A138C" w:rsidRDefault="001B1478" w:rsidP="00066D95">
      <w:pPr>
        <w:pStyle w:val="ab"/>
        <w:kinsoku w:val="0"/>
        <w:overflowPunct w:val="0"/>
        <w:snapToGrid w:val="0"/>
        <w:spacing w:line="360" w:lineRule="exact"/>
        <w:ind w:right="4978"/>
        <w:rPr>
          <w:sz w:val="20"/>
        </w:rPr>
      </w:pPr>
      <w:r w:rsidRPr="008A138C">
        <w:rPr>
          <w:rFonts w:hint="eastAsia"/>
          <w:sz w:val="20"/>
        </w:rPr>
        <w:t>９－５．上下肢關節名稱及生理運動範圍如說明圖表。</w:t>
      </w:r>
    </w:p>
    <w:p w:rsidR="001B1478" w:rsidRPr="008A138C" w:rsidRDefault="001B1478" w:rsidP="00066D95">
      <w:pPr>
        <w:pStyle w:val="ab"/>
        <w:kinsoku w:val="0"/>
        <w:overflowPunct w:val="0"/>
        <w:snapToGrid w:val="0"/>
        <w:spacing w:line="360" w:lineRule="exact"/>
        <w:ind w:right="4978"/>
        <w:rPr>
          <w:b/>
          <w:bCs/>
          <w:sz w:val="20"/>
        </w:rPr>
      </w:pPr>
      <w:r w:rsidRPr="008A138C">
        <w:rPr>
          <w:rFonts w:hint="eastAsia"/>
          <w:b/>
          <w:bCs/>
          <w:sz w:val="20"/>
        </w:rPr>
        <w:t>註１０：</w:t>
      </w:r>
    </w:p>
    <w:p w:rsidR="001B1478" w:rsidRPr="008A138C" w:rsidRDefault="001B1478" w:rsidP="00066D95">
      <w:pPr>
        <w:pStyle w:val="ab"/>
        <w:kinsoku w:val="0"/>
        <w:overflowPunct w:val="0"/>
        <w:snapToGrid w:val="0"/>
        <w:spacing w:line="360" w:lineRule="exact"/>
        <w:rPr>
          <w:spacing w:val="-10"/>
          <w:w w:val="99"/>
          <w:sz w:val="20"/>
        </w:rPr>
      </w:pPr>
      <w:r w:rsidRPr="008A138C">
        <w:rPr>
          <w:rFonts w:hint="eastAsia"/>
          <w:spacing w:val="-10"/>
          <w:w w:val="99"/>
          <w:sz w:val="20"/>
        </w:rPr>
        <w:t>１０－１．「手指永久喪失機能」係指：</w:t>
      </w:r>
    </w:p>
    <w:p w:rsidR="001B1478" w:rsidRPr="008A138C" w:rsidRDefault="001B1478" w:rsidP="00066D95">
      <w:pPr>
        <w:pStyle w:val="ab"/>
        <w:kinsoku w:val="0"/>
        <w:overflowPunct w:val="0"/>
        <w:snapToGrid w:val="0"/>
        <w:spacing w:line="360" w:lineRule="exact"/>
        <w:ind w:leftChars="250" w:left="600"/>
        <w:rPr>
          <w:w w:val="95"/>
          <w:sz w:val="20"/>
        </w:rPr>
      </w:pPr>
      <w:r w:rsidRPr="008A138C">
        <w:rPr>
          <w:rFonts w:hint="eastAsia"/>
          <w:w w:val="95"/>
          <w:sz w:val="20"/>
        </w:rPr>
        <w:t>（１）在拇指，中手指節關節或指節間關節，喪失生理運動範圍二分之一以上者。</w:t>
      </w:r>
    </w:p>
    <w:p w:rsidR="001B1478" w:rsidRPr="008A138C" w:rsidRDefault="001B1478" w:rsidP="00066D95">
      <w:pPr>
        <w:pStyle w:val="ab"/>
        <w:kinsoku w:val="0"/>
        <w:overflowPunct w:val="0"/>
        <w:snapToGrid w:val="0"/>
        <w:spacing w:line="360" w:lineRule="exact"/>
        <w:ind w:leftChars="250" w:left="600"/>
        <w:rPr>
          <w:w w:val="95"/>
          <w:sz w:val="20"/>
        </w:rPr>
      </w:pPr>
      <w:r w:rsidRPr="008A138C">
        <w:rPr>
          <w:rFonts w:hint="eastAsia"/>
          <w:w w:val="95"/>
          <w:sz w:val="20"/>
        </w:rPr>
        <w:t>（２）在其他各指，中手指節關節，或近位指節間關節，喪失生理運動範圍二分之一以上者。</w:t>
      </w:r>
    </w:p>
    <w:p w:rsidR="00525FBD" w:rsidRPr="008A138C" w:rsidRDefault="001B1478" w:rsidP="00066D95">
      <w:pPr>
        <w:pStyle w:val="ab"/>
        <w:kinsoku w:val="0"/>
        <w:overflowPunct w:val="0"/>
        <w:snapToGrid w:val="0"/>
        <w:spacing w:line="360" w:lineRule="exact"/>
        <w:ind w:leftChars="250" w:left="600" w:rightChars="-5" w:right="-12"/>
        <w:rPr>
          <w:sz w:val="20"/>
        </w:rPr>
      </w:pPr>
      <w:r w:rsidRPr="008A138C">
        <w:rPr>
          <w:rFonts w:hint="eastAsia"/>
          <w:sz w:val="20"/>
        </w:rPr>
        <w:t>（３）拇指或其他各指之末節切斷達二分之一以上者。</w:t>
      </w:r>
    </w:p>
    <w:p w:rsidR="001B1478" w:rsidRPr="008A138C" w:rsidRDefault="001B1478" w:rsidP="00066D95">
      <w:pPr>
        <w:pStyle w:val="ab"/>
        <w:kinsoku w:val="0"/>
        <w:overflowPunct w:val="0"/>
        <w:snapToGrid w:val="0"/>
        <w:spacing w:line="360" w:lineRule="exact"/>
        <w:ind w:right="4978"/>
        <w:rPr>
          <w:b/>
          <w:bCs/>
          <w:sz w:val="20"/>
        </w:rPr>
      </w:pPr>
      <w:r w:rsidRPr="008A138C">
        <w:rPr>
          <w:rFonts w:hint="eastAsia"/>
          <w:b/>
          <w:bCs/>
          <w:sz w:val="20"/>
        </w:rPr>
        <w:t>註１１：</w:t>
      </w:r>
    </w:p>
    <w:p w:rsidR="00525FBD" w:rsidRPr="008A138C" w:rsidRDefault="001B1478" w:rsidP="00066D95">
      <w:pPr>
        <w:pStyle w:val="ab"/>
        <w:kinsoku w:val="0"/>
        <w:overflowPunct w:val="0"/>
        <w:snapToGrid w:val="0"/>
        <w:spacing w:line="360" w:lineRule="exact"/>
        <w:ind w:right="578"/>
        <w:rPr>
          <w:sz w:val="20"/>
        </w:rPr>
      </w:pPr>
      <w:r w:rsidRPr="008A138C">
        <w:rPr>
          <w:rFonts w:hint="eastAsia"/>
          <w:sz w:val="20"/>
        </w:rPr>
        <w:t>１１－１．下肢縮短之測定，自患側之腸骨前上棘與內踝下端之長度，與健側下肢比較測定其短縮程度。</w:t>
      </w:r>
    </w:p>
    <w:p w:rsidR="001B1478" w:rsidRPr="008A138C" w:rsidRDefault="001B1478" w:rsidP="00066D95">
      <w:pPr>
        <w:pStyle w:val="ab"/>
        <w:kinsoku w:val="0"/>
        <w:overflowPunct w:val="0"/>
        <w:snapToGrid w:val="0"/>
        <w:spacing w:line="360" w:lineRule="exact"/>
        <w:ind w:right="578"/>
        <w:rPr>
          <w:b/>
          <w:bCs/>
          <w:sz w:val="20"/>
        </w:rPr>
      </w:pPr>
      <w:r w:rsidRPr="008A138C">
        <w:rPr>
          <w:rFonts w:hint="eastAsia"/>
          <w:b/>
          <w:bCs/>
          <w:sz w:val="20"/>
        </w:rPr>
        <w:t>註１２：</w:t>
      </w:r>
    </w:p>
    <w:p w:rsidR="00525FBD" w:rsidRPr="008A138C" w:rsidRDefault="001B1478" w:rsidP="00066D95">
      <w:pPr>
        <w:pStyle w:val="ab"/>
        <w:kinsoku w:val="0"/>
        <w:overflowPunct w:val="0"/>
        <w:snapToGrid w:val="0"/>
        <w:spacing w:line="360" w:lineRule="exact"/>
        <w:ind w:right="3192"/>
        <w:rPr>
          <w:spacing w:val="-10"/>
          <w:w w:val="99"/>
          <w:sz w:val="20"/>
        </w:rPr>
      </w:pPr>
      <w:r w:rsidRPr="008A138C">
        <w:rPr>
          <w:rFonts w:hint="eastAsia"/>
          <w:spacing w:val="-10"/>
          <w:w w:val="99"/>
          <w:sz w:val="20"/>
        </w:rPr>
        <w:t>１２－１．「足趾缺失」係指：自中足趾關節切斷而足趾全部缺損者。</w:t>
      </w:r>
    </w:p>
    <w:p w:rsidR="001B1478" w:rsidRPr="008A138C" w:rsidRDefault="001B1478" w:rsidP="00066D95">
      <w:pPr>
        <w:pStyle w:val="ab"/>
        <w:kinsoku w:val="0"/>
        <w:overflowPunct w:val="0"/>
        <w:snapToGrid w:val="0"/>
        <w:spacing w:line="360" w:lineRule="exact"/>
        <w:ind w:right="3192"/>
        <w:rPr>
          <w:b/>
          <w:bCs/>
          <w:spacing w:val="-10"/>
          <w:sz w:val="20"/>
        </w:rPr>
      </w:pPr>
      <w:r w:rsidRPr="008A138C">
        <w:rPr>
          <w:rFonts w:hint="eastAsia"/>
          <w:b/>
          <w:bCs/>
          <w:spacing w:val="-10"/>
          <w:sz w:val="20"/>
        </w:rPr>
        <w:t>註１３：</w:t>
      </w:r>
    </w:p>
    <w:p w:rsidR="001B1478" w:rsidRPr="008A138C" w:rsidRDefault="001B1478" w:rsidP="00066D95">
      <w:pPr>
        <w:pStyle w:val="ab"/>
        <w:kinsoku w:val="0"/>
        <w:overflowPunct w:val="0"/>
        <w:snapToGrid w:val="0"/>
        <w:spacing w:line="360" w:lineRule="exact"/>
        <w:rPr>
          <w:spacing w:val="-14"/>
          <w:w w:val="99"/>
          <w:sz w:val="20"/>
        </w:rPr>
      </w:pPr>
      <w:r w:rsidRPr="008A138C">
        <w:rPr>
          <w:rFonts w:hint="eastAsia"/>
          <w:spacing w:val="-14"/>
          <w:w w:val="99"/>
          <w:sz w:val="20"/>
        </w:rPr>
        <w:t>１３－１．「一下肢髖、膝及足踝關節永久喪失機能」，係指一下肢完全廢用，如下列情況者：</w:t>
      </w:r>
    </w:p>
    <w:p w:rsidR="001B1478" w:rsidRPr="008A138C" w:rsidRDefault="001B1478" w:rsidP="00066D95">
      <w:pPr>
        <w:pStyle w:val="ab"/>
        <w:kinsoku w:val="0"/>
        <w:overflowPunct w:val="0"/>
        <w:snapToGrid w:val="0"/>
        <w:spacing w:line="360" w:lineRule="exact"/>
        <w:ind w:leftChars="250" w:left="600"/>
        <w:rPr>
          <w:w w:val="95"/>
          <w:sz w:val="20"/>
        </w:rPr>
      </w:pPr>
      <w:r w:rsidRPr="008A138C">
        <w:rPr>
          <w:rFonts w:hint="eastAsia"/>
          <w:w w:val="95"/>
          <w:sz w:val="20"/>
        </w:rPr>
        <w:t>（１）一下肢三大關節均完全強直或完全麻痺，以及一足五趾均喪失機能者。</w:t>
      </w:r>
    </w:p>
    <w:p w:rsidR="001B1478" w:rsidRPr="008A138C" w:rsidRDefault="001B1478" w:rsidP="00066D95">
      <w:pPr>
        <w:pStyle w:val="ab"/>
        <w:kinsoku w:val="0"/>
        <w:overflowPunct w:val="0"/>
        <w:snapToGrid w:val="0"/>
        <w:spacing w:line="360" w:lineRule="exact"/>
        <w:ind w:leftChars="250" w:left="600"/>
        <w:rPr>
          <w:w w:val="95"/>
          <w:sz w:val="20"/>
        </w:rPr>
      </w:pPr>
      <w:r w:rsidRPr="008A138C">
        <w:rPr>
          <w:rFonts w:hint="eastAsia"/>
          <w:w w:val="95"/>
          <w:sz w:val="20"/>
        </w:rPr>
        <w:t>（２）一下肢三大關節均完全強直或完全麻痺者。</w:t>
      </w:r>
    </w:p>
    <w:p w:rsidR="00525FBD" w:rsidRPr="008A138C" w:rsidRDefault="001B1478" w:rsidP="00066D95">
      <w:pPr>
        <w:pStyle w:val="ab"/>
        <w:kinsoku w:val="0"/>
        <w:overflowPunct w:val="0"/>
        <w:snapToGrid w:val="0"/>
        <w:spacing w:line="360" w:lineRule="exact"/>
        <w:rPr>
          <w:spacing w:val="-11"/>
          <w:sz w:val="20"/>
        </w:rPr>
      </w:pPr>
      <w:r w:rsidRPr="008A138C">
        <w:rPr>
          <w:rFonts w:hint="eastAsia"/>
          <w:spacing w:val="-11"/>
          <w:sz w:val="20"/>
        </w:rPr>
        <w:t>１３－２．下肢之機能障害「喪失機能」、「顯著運動障害」或「運動障害」之審定，參照上肢之各該項規定。</w:t>
      </w:r>
    </w:p>
    <w:p w:rsidR="001B1478" w:rsidRPr="008A138C" w:rsidRDefault="001B1478" w:rsidP="00066D95">
      <w:pPr>
        <w:pStyle w:val="ab"/>
        <w:kinsoku w:val="0"/>
        <w:overflowPunct w:val="0"/>
        <w:snapToGrid w:val="0"/>
        <w:spacing w:line="360" w:lineRule="exact"/>
        <w:rPr>
          <w:b/>
          <w:bCs/>
          <w:spacing w:val="-11"/>
          <w:sz w:val="20"/>
        </w:rPr>
      </w:pPr>
      <w:r w:rsidRPr="008A138C">
        <w:rPr>
          <w:rFonts w:hint="eastAsia"/>
          <w:b/>
          <w:bCs/>
          <w:spacing w:val="-11"/>
          <w:sz w:val="20"/>
        </w:rPr>
        <w:t>註１４：</w:t>
      </w:r>
    </w:p>
    <w:p w:rsidR="001B1478" w:rsidRPr="008A138C" w:rsidRDefault="001B1478" w:rsidP="00066D95">
      <w:pPr>
        <w:pStyle w:val="ab"/>
        <w:kinsoku w:val="0"/>
        <w:overflowPunct w:val="0"/>
        <w:snapToGrid w:val="0"/>
        <w:spacing w:line="360" w:lineRule="exact"/>
        <w:rPr>
          <w:spacing w:val="-10"/>
          <w:w w:val="99"/>
          <w:sz w:val="20"/>
        </w:rPr>
      </w:pPr>
      <w:r w:rsidRPr="008A138C">
        <w:rPr>
          <w:rFonts w:hint="eastAsia"/>
          <w:spacing w:val="-10"/>
          <w:w w:val="99"/>
          <w:sz w:val="20"/>
        </w:rPr>
        <w:t>１４－１．「足趾永久喪失機能者」係指符合下列情況者：</w:t>
      </w:r>
    </w:p>
    <w:p w:rsidR="001B1478" w:rsidRPr="008A138C" w:rsidRDefault="001B1478" w:rsidP="00066D95">
      <w:pPr>
        <w:pStyle w:val="ab"/>
        <w:kinsoku w:val="0"/>
        <w:overflowPunct w:val="0"/>
        <w:snapToGrid w:val="0"/>
        <w:spacing w:line="360" w:lineRule="exact"/>
        <w:ind w:leftChars="200" w:left="1080" w:hangingChars="300" w:hanging="600"/>
        <w:rPr>
          <w:w w:val="95"/>
          <w:sz w:val="20"/>
        </w:rPr>
      </w:pPr>
      <w:r w:rsidRPr="008A138C">
        <w:rPr>
          <w:rFonts w:hint="eastAsia"/>
          <w:sz w:val="20"/>
        </w:rPr>
        <w:t>（１）第一趾末切斷二分之一以上者，或中足趾關節，或趾關節之運動可能範圍，喪失生理運動範圍二分之一</w:t>
      </w:r>
      <w:r w:rsidRPr="008A138C">
        <w:rPr>
          <w:rFonts w:hint="eastAsia"/>
          <w:w w:val="95"/>
          <w:sz w:val="20"/>
        </w:rPr>
        <w:t>以上者。</w:t>
      </w:r>
    </w:p>
    <w:p w:rsidR="001B1478" w:rsidRPr="008A138C" w:rsidRDefault="001B1478" w:rsidP="00066D95">
      <w:pPr>
        <w:pStyle w:val="ab"/>
        <w:kinsoku w:val="0"/>
        <w:overflowPunct w:val="0"/>
        <w:snapToGrid w:val="0"/>
        <w:spacing w:line="360" w:lineRule="exact"/>
        <w:ind w:leftChars="200" w:left="480"/>
        <w:rPr>
          <w:w w:val="95"/>
          <w:sz w:val="20"/>
        </w:rPr>
      </w:pPr>
      <w:r w:rsidRPr="008A138C">
        <w:rPr>
          <w:rFonts w:hint="eastAsia"/>
          <w:w w:val="95"/>
          <w:sz w:val="20"/>
        </w:rPr>
        <w:t>（２）在第二趾，自末關節以上切斷者，或中足趾關節或第一趾關節喪失生理運動範圍二分之一以上者。</w:t>
      </w:r>
    </w:p>
    <w:p w:rsidR="00525FBD" w:rsidRPr="008A138C" w:rsidRDefault="001B1478" w:rsidP="00066D95">
      <w:pPr>
        <w:pStyle w:val="ab"/>
        <w:kinsoku w:val="0"/>
        <w:overflowPunct w:val="0"/>
        <w:snapToGrid w:val="0"/>
        <w:spacing w:line="360" w:lineRule="exact"/>
        <w:ind w:leftChars="200" w:left="480" w:rightChars="-5" w:right="-12"/>
        <w:rPr>
          <w:sz w:val="20"/>
        </w:rPr>
      </w:pPr>
      <w:r w:rsidRPr="008A138C">
        <w:rPr>
          <w:rFonts w:hint="eastAsia"/>
          <w:sz w:val="20"/>
        </w:rPr>
        <w:t>（３）在第三、四、五各趾，係指末關節以上切斷或中足趾關節及第一趾關節均完全強直者。</w:t>
      </w:r>
    </w:p>
    <w:p w:rsidR="001B1478" w:rsidRPr="008A138C" w:rsidRDefault="001B1478" w:rsidP="00066D95">
      <w:pPr>
        <w:pStyle w:val="ab"/>
        <w:kinsoku w:val="0"/>
        <w:overflowPunct w:val="0"/>
        <w:snapToGrid w:val="0"/>
        <w:spacing w:line="360" w:lineRule="exact"/>
        <w:ind w:right="1578"/>
        <w:rPr>
          <w:b/>
          <w:bCs/>
          <w:sz w:val="20"/>
        </w:rPr>
      </w:pPr>
      <w:r w:rsidRPr="008A138C">
        <w:rPr>
          <w:rFonts w:hint="eastAsia"/>
          <w:b/>
          <w:bCs/>
          <w:sz w:val="20"/>
        </w:rPr>
        <w:t>註１５：</w:t>
      </w:r>
    </w:p>
    <w:p w:rsidR="001B1478" w:rsidRPr="008A138C" w:rsidRDefault="001B1478" w:rsidP="00066D95">
      <w:pPr>
        <w:pStyle w:val="ab"/>
        <w:kinsoku w:val="0"/>
        <w:overflowPunct w:val="0"/>
        <w:snapToGrid w:val="0"/>
        <w:spacing w:line="360" w:lineRule="exact"/>
        <w:ind w:left="1013" w:right="196" w:hanging="901"/>
        <w:rPr>
          <w:spacing w:val="-10"/>
          <w:w w:val="95"/>
          <w:sz w:val="20"/>
        </w:rPr>
      </w:pPr>
      <w:r w:rsidRPr="008A138C">
        <w:rPr>
          <w:rFonts w:hint="eastAsia"/>
          <w:spacing w:val="-10"/>
          <w:w w:val="95"/>
          <w:sz w:val="20"/>
        </w:rPr>
        <w:t>１５－１．機能永久喪失及遺存各級障害之判定，以被保險人於事故發生之日起，並經六個月治療後症狀固定，再行治療仍不能期待治療效果的結果為基準判定。但立即可判定者不在此限。</w:t>
      </w:r>
    </w:p>
    <w:p w:rsidR="001B1478" w:rsidRPr="008A138C" w:rsidRDefault="001B1478" w:rsidP="00066D95">
      <w:pPr>
        <w:pStyle w:val="ab"/>
        <w:kinsoku w:val="0"/>
        <w:overflowPunct w:val="0"/>
        <w:snapToGrid w:val="0"/>
        <w:spacing w:line="360" w:lineRule="exact"/>
        <w:ind w:left="1013" w:right="196" w:hanging="901"/>
        <w:rPr>
          <w:spacing w:val="-10"/>
          <w:w w:val="95"/>
          <w:sz w:val="20"/>
        </w:rPr>
        <w:sectPr w:rsidR="001B1478" w:rsidRPr="008A138C">
          <w:pgSz w:w="11910" w:h="16840"/>
          <w:pgMar w:top="1120" w:right="980" w:bottom="1220" w:left="1020" w:header="0" w:footer="978" w:gutter="0"/>
          <w:cols w:space="720"/>
          <w:noEndnote/>
        </w:sectPr>
      </w:pPr>
    </w:p>
    <w:p w:rsidR="001B1478" w:rsidRPr="00525FBD" w:rsidRDefault="001B1478">
      <w:pPr>
        <w:widowControl/>
        <w:rPr>
          <w:rFonts w:ascii="細明體" w:eastAsia="細明體" w:hAnsi="細明體"/>
          <w:b/>
          <w:bCs/>
          <w:spacing w:val="12"/>
          <w:kern w:val="0"/>
          <w:sz w:val="20"/>
        </w:rPr>
      </w:pPr>
    </w:p>
    <w:p w:rsidR="007E3228" w:rsidRPr="00525FBD" w:rsidRDefault="007E3228">
      <w:pPr>
        <w:pStyle w:val="ab"/>
        <w:spacing w:line="120" w:lineRule="exact"/>
        <w:ind w:left="142" w:rightChars="-2" w:right="-5" w:hanging="142"/>
        <w:rPr>
          <w:rFonts w:hAnsi="細明體"/>
          <w:b/>
          <w:bCs/>
          <w:spacing w:val="12"/>
          <w:sz w:val="20"/>
        </w:rPr>
      </w:pPr>
    </w:p>
    <w:p w:rsidR="00525FBD" w:rsidRPr="00066D95" w:rsidRDefault="00525FBD" w:rsidP="00525FBD">
      <w:pPr>
        <w:pStyle w:val="ab"/>
        <w:kinsoku w:val="0"/>
        <w:overflowPunct w:val="0"/>
        <w:spacing w:line="397" w:lineRule="exact"/>
        <w:ind w:left="3051"/>
        <w:rPr>
          <w:rFonts w:ascii="標楷體" w:eastAsia="標楷體" w:hAnsi="標楷體"/>
          <w:b/>
          <w:bCs/>
          <w:w w:val="95"/>
          <w:sz w:val="32"/>
          <w:szCs w:val="32"/>
        </w:rPr>
      </w:pPr>
      <w:r w:rsidRPr="00066D95">
        <w:rPr>
          <w:rFonts w:ascii="標楷體" w:eastAsia="標楷體" w:hAnsi="標楷體" w:hint="eastAsia"/>
          <w:b/>
          <w:bCs/>
          <w:w w:val="95"/>
          <w:sz w:val="32"/>
          <w:szCs w:val="32"/>
          <w:u w:val="single"/>
        </w:rPr>
        <w:t>上、下肢關節名稱說明圖</w:t>
      </w:r>
    </w:p>
    <w:p w:rsidR="00525FBD" w:rsidRDefault="00525FBD" w:rsidP="00525FBD">
      <w:pPr>
        <w:pStyle w:val="ab"/>
        <w:kinsoku w:val="0"/>
        <w:overflowPunct w:val="0"/>
        <w:rPr>
          <w:b/>
          <w:bCs/>
        </w:rPr>
      </w:pPr>
    </w:p>
    <w:p w:rsidR="00525FBD" w:rsidRDefault="00525FBD" w:rsidP="00525FBD">
      <w:pPr>
        <w:pStyle w:val="ab"/>
        <w:kinsoku w:val="0"/>
        <w:overflowPunct w:val="0"/>
        <w:spacing w:before="7"/>
        <w:rPr>
          <w:b/>
          <w:bCs/>
          <w:sz w:val="19"/>
          <w:szCs w:val="19"/>
        </w:rPr>
      </w:pPr>
    </w:p>
    <w:p w:rsidR="00525FBD" w:rsidRDefault="00525FBD" w:rsidP="00525FBD">
      <w:pPr>
        <w:pStyle w:val="10"/>
        <w:tabs>
          <w:tab w:val="left" w:pos="6954"/>
        </w:tabs>
        <w:kinsoku w:val="0"/>
        <w:overflowPunct w:val="0"/>
        <w:spacing w:before="26"/>
        <w:ind w:left="1913"/>
      </w:pPr>
      <w:r>
        <w:rPr>
          <w:rFonts w:hint="eastAsia"/>
        </w:rPr>
        <w:t>足骨</w:t>
      </w:r>
      <w:r>
        <w:tab/>
      </w:r>
      <w:r>
        <w:rPr>
          <w:rFonts w:hint="eastAsia"/>
        </w:rPr>
        <w:t>手骨</w:t>
      </w:r>
    </w:p>
    <w:p w:rsidR="00525FBD" w:rsidRDefault="00525FBD" w:rsidP="00525FBD">
      <w:pPr>
        <w:pStyle w:val="ab"/>
        <w:kinsoku w:val="0"/>
        <w:overflowPunct w:val="0"/>
        <w:spacing w:before="9"/>
        <w:rPr>
          <w:sz w:val="12"/>
          <w:szCs w:val="12"/>
        </w:rPr>
      </w:pPr>
      <w:r>
        <w:rPr>
          <w:noProof/>
        </w:rPr>
        <mc:AlternateContent>
          <mc:Choice Requires="wps">
            <w:drawing>
              <wp:anchor distT="0" distB="0" distL="0" distR="0" simplePos="0" relativeHeight="251656192" behindDoc="0" locked="0" layoutInCell="0" allowOverlap="1">
                <wp:simplePos x="0" y="0"/>
                <wp:positionH relativeFrom="page">
                  <wp:posOffset>795020</wp:posOffset>
                </wp:positionH>
                <wp:positionV relativeFrom="paragraph">
                  <wp:posOffset>130175</wp:posOffset>
                </wp:positionV>
                <wp:extent cx="2527300" cy="2984500"/>
                <wp:effectExtent l="4445" t="0" r="1905" b="635"/>
                <wp:wrapTopAndBottom/>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298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468" w:rsidRDefault="00EC1468" w:rsidP="00525FBD">
                            <w:pPr>
                              <w:widowControl/>
                              <w:spacing w:line="4700" w:lineRule="atLeast"/>
                              <w:rPr>
                                <w:rFonts w:eastAsiaTheme="minorEastAsia"/>
                              </w:rPr>
                            </w:pPr>
                            <w:r>
                              <w:rPr>
                                <w:rFonts w:eastAsiaTheme="minorEastAsia"/>
                                <w:noProof/>
                              </w:rPr>
                              <w:drawing>
                                <wp:inline distT="0" distB="0" distL="0" distR="0">
                                  <wp:extent cx="2522220" cy="298704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2987040"/>
                                          </a:xfrm>
                                          <a:prstGeom prst="rect">
                                            <a:avLst/>
                                          </a:prstGeom>
                                          <a:noFill/>
                                          <a:ln>
                                            <a:noFill/>
                                          </a:ln>
                                        </pic:spPr>
                                      </pic:pic>
                                    </a:graphicData>
                                  </a:graphic>
                                </wp:inline>
                              </w:drawing>
                            </w:r>
                          </w:p>
                          <w:p w:rsidR="00EC1468" w:rsidRDefault="00EC1468" w:rsidP="00525FBD">
                            <w:pPr>
                              <w:rPr>
                                <w:rFonts w:eastAsia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62.6pt;margin-top:10.25pt;width:199pt;height:2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" o:allowincell="f" filled="f" stroked="f">
                <v:textbox inset="0,0,0,0">
                  <w:txbxContent>
                    <w:p w:rsidR="00EC1468" w:rsidRDefault="00EC1468" w:rsidP="00525FBD">
                      <w:pPr>
                        <w:widowControl/>
                        <w:spacing w:line="4700" w:lineRule="atLeast"/>
                        <w:rPr>
                          <w:rFonts w:eastAsiaTheme="minorEastAsia"/>
                        </w:rPr>
                      </w:pPr>
                      <w:r>
                        <w:rPr>
                          <w:rFonts w:eastAsiaTheme="minorEastAsia"/>
                          <w:noProof/>
                        </w:rPr>
                        <w:drawing>
                          <wp:inline distT="0" distB="0" distL="0" distR="0">
                            <wp:extent cx="2522220" cy="298704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2987040"/>
                                    </a:xfrm>
                                    <a:prstGeom prst="rect">
                                      <a:avLst/>
                                    </a:prstGeom>
                                    <a:noFill/>
                                    <a:ln>
                                      <a:noFill/>
                                    </a:ln>
                                  </pic:spPr>
                                </pic:pic>
                              </a:graphicData>
                            </a:graphic>
                          </wp:inline>
                        </w:drawing>
                      </w:r>
                    </w:p>
                    <w:p w:rsidR="00EC1468" w:rsidRDefault="00EC1468" w:rsidP="00525FBD">
                      <w:pPr>
                        <w:rPr>
                          <w:rFonts w:eastAsiaTheme="minorEastAsia"/>
                        </w:rPr>
                      </w:pPr>
                    </w:p>
                  </w:txbxContent>
                </v:textbox>
                <w10:wrap type="topAndBottom" anchorx="page"/>
              </v:rect>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3893185</wp:posOffset>
                </wp:positionH>
                <wp:positionV relativeFrom="paragraph">
                  <wp:posOffset>131445</wp:posOffset>
                </wp:positionV>
                <wp:extent cx="2781300" cy="3098800"/>
                <wp:effectExtent l="0" t="0" r="2540" b="0"/>
                <wp:wrapTopAndBottom/>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09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468" w:rsidRDefault="00EC1468" w:rsidP="00525FBD">
                            <w:pPr>
                              <w:widowControl/>
                              <w:spacing w:line="4880" w:lineRule="atLeast"/>
                              <w:rPr>
                                <w:rFonts w:eastAsiaTheme="minorEastAsia"/>
                              </w:rPr>
                            </w:pPr>
                            <w:r>
                              <w:rPr>
                                <w:rFonts w:eastAsiaTheme="minorEastAsia"/>
                                <w:noProof/>
                              </w:rPr>
                              <w:drawing>
                                <wp:inline distT="0" distB="0" distL="0" distR="0">
                                  <wp:extent cx="2781300" cy="30937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3093720"/>
                                          </a:xfrm>
                                          <a:prstGeom prst="rect">
                                            <a:avLst/>
                                          </a:prstGeom>
                                          <a:noFill/>
                                          <a:ln>
                                            <a:noFill/>
                                          </a:ln>
                                        </pic:spPr>
                                      </pic:pic>
                                    </a:graphicData>
                                  </a:graphic>
                                </wp:inline>
                              </w:drawing>
                            </w:r>
                          </w:p>
                          <w:p w:rsidR="00EC1468" w:rsidRDefault="00EC1468" w:rsidP="00525FBD">
                            <w:pPr>
                              <w:rPr>
                                <w:rFonts w:eastAsia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306.55pt;margin-top:10.35pt;width:219pt;height:24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" o:allowincell="f" filled="f" stroked="f">
                <v:textbox inset="0,0,0,0">
                  <w:txbxContent>
                    <w:p w:rsidR="00EC1468" w:rsidRDefault="00EC1468" w:rsidP="00525FBD">
                      <w:pPr>
                        <w:widowControl/>
                        <w:spacing w:line="4880" w:lineRule="atLeast"/>
                        <w:rPr>
                          <w:rFonts w:eastAsiaTheme="minorEastAsia"/>
                        </w:rPr>
                      </w:pPr>
                      <w:r>
                        <w:rPr>
                          <w:rFonts w:eastAsiaTheme="minorEastAsia"/>
                          <w:noProof/>
                        </w:rPr>
                        <w:drawing>
                          <wp:inline distT="0" distB="0" distL="0" distR="0">
                            <wp:extent cx="2781300" cy="30937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3093720"/>
                                    </a:xfrm>
                                    <a:prstGeom prst="rect">
                                      <a:avLst/>
                                    </a:prstGeom>
                                    <a:noFill/>
                                    <a:ln>
                                      <a:noFill/>
                                    </a:ln>
                                  </pic:spPr>
                                </pic:pic>
                              </a:graphicData>
                            </a:graphic>
                          </wp:inline>
                        </w:drawing>
                      </w:r>
                    </w:p>
                    <w:p w:rsidR="00EC1468" w:rsidRDefault="00EC1468" w:rsidP="00525FBD">
                      <w:pPr>
                        <w:rPr>
                          <w:rFonts w:eastAsiaTheme="minorEastAsia"/>
                        </w:rPr>
                      </w:pPr>
                    </w:p>
                  </w:txbxContent>
                </v:textbox>
                <w10:wrap type="topAndBottom" anchorx="page"/>
              </v:rect>
            </w:pict>
          </mc:Fallback>
        </mc:AlternateContent>
      </w:r>
    </w:p>
    <w:p w:rsidR="00525FBD" w:rsidRDefault="00525FBD" w:rsidP="00525FBD">
      <w:pPr>
        <w:pStyle w:val="ab"/>
        <w:kinsoku w:val="0"/>
        <w:overflowPunct w:val="0"/>
      </w:pPr>
    </w:p>
    <w:p w:rsidR="00525FBD" w:rsidRDefault="00525FBD" w:rsidP="00525FBD">
      <w:pPr>
        <w:pStyle w:val="ab"/>
        <w:kinsoku w:val="0"/>
        <w:overflowPunct w:val="0"/>
      </w:pPr>
    </w:p>
    <w:p w:rsidR="00525FBD" w:rsidRDefault="00525FBD" w:rsidP="00525FBD">
      <w:pPr>
        <w:pStyle w:val="ab"/>
        <w:kinsoku w:val="0"/>
        <w:overflowPunct w:val="0"/>
        <w:rPr>
          <w:sz w:val="12"/>
          <w:szCs w:val="12"/>
        </w:rPr>
      </w:pPr>
      <w:r>
        <w:rPr>
          <w:noProof/>
        </w:rPr>
        <mc:AlternateContent>
          <mc:Choice Requires="wps">
            <w:drawing>
              <wp:anchor distT="0" distB="0" distL="0" distR="0" simplePos="0" relativeHeight="251658240" behindDoc="0" locked="0" layoutInCell="0" allowOverlap="1">
                <wp:simplePos x="0" y="0"/>
                <wp:positionH relativeFrom="page">
                  <wp:posOffset>947420</wp:posOffset>
                </wp:positionH>
                <wp:positionV relativeFrom="paragraph">
                  <wp:posOffset>125095</wp:posOffset>
                </wp:positionV>
                <wp:extent cx="2565400" cy="3365500"/>
                <wp:effectExtent l="4445" t="0" r="1905" b="0"/>
                <wp:wrapTopAndBottom/>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336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468" w:rsidRDefault="00EC1468" w:rsidP="00525FBD">
                            <w:pPr>
                              <w:widowControl/>
                              <w:spacing w:line="5300" w:lineRule="atLeast"/>
                              <w:rPr>
                                <w:rFonts w:eastAsiaTheme="minorEastAsia"/>
                              </w:rPr>
                            </w:pPr>
                            <w:r>
                              <w:rPr>
                                <w:rFonts w:eastAsiaTheme="minorEastAsia"/>
                                <w:noProof/>
                              </w:rPr>
                              <w:drawing>
                                <wp:inline distT="0" distB="0" distL="0" distR="0">
                                  <wp:extent cx="2560320" cy="336804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3368040"/>
                                          </a:xfrm>
                                          <a:prstGeom prst="rect">
                                            <a:avLst/>
                                          </a:prstGeom>
                                          <a:noFill/>
                                          <a:ln>
                                            <a:noFill/>
                                          </a:ln>
                                        </pic:spPr>
                                      </pic:pic>
                                    </a:graphicData>
                                  </a:graphic>
                                </wp:inline>
                              </w:drawing>
                            </w:r>
                          </w:p>
                          <w:p w:rsidR="00EC1468" w:rsidRDefault="00EC1468" w:rsidP="00525FBD">
                            <w:pPr>
                              <w:rPr>
                                <w:rFonts w:eastAsia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left:0;text-align:left;margin-left:74.6pt;margin-top:9.85pt;width:202pt;height:2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" o:allowincell="f" filled="f" stroked="f">
                <v:textbox inset="0,0,0,0">
                  <w:txbxContent>
                    <w:p w:rsidR="00EC1468" w:rsidRDefault="00EC1468" w:rsidP="00525FBD">
                      <w:pPr>
                        <w:widowControl/>
                        <w:spacing w:line="5300" w:lineRule="atLeast"/>
                        <w:rPr>
                          <w:rFonts w:eastAsiaTheme="minorEastAsia"/>
                        </w:rPr>
                      </w:pPr>
                      <w:r>
                        <w:rPr>
                          <w:rFonts w:eastAsiaTheme="minorEastAsia"/>
                          <w:noProof/>
                        </w:rPr>
                        <w:drawing>
                          <wp:inline distT="0" distB="0" distL="0" distR="0">
                            <wp:extent cx="2560320" cy="336804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3368040"/>
                                    </a:xfrm>
                                    <a:prstGeom prst="rect">
                                      <a:avLst/>
                                    </a:prstGeom>
                                    <a:noFill/>
                                    <a:ln>
                                      <a:noFill/>
                                    </a:ln>
                                  </pic:spPr>
                                </pic:pic>
                              </a:graphicData>
                            </a:graphic>
                          </wp:inline>
                        </w:drawing>
                      </w:r>
                    </w:p>
                    <w:p w:rsidR="00EC1468" w:rsidRDefault="00EC1468" w:rsidP="00525FBD">
                      <w:pPr>
                        <w:rPr>
                          <w:rFonts w:eastAsiaTheme="minorEastAsia"/>
                        </w:rPr>
                      </w:pPr>
                    </w:p>
                  </w:txbxContent>
                </v:textbox>
                <w10:wrap type="topAndBottom" anchorx="page"/>
              </v:rect>
            </w:pict>
          </mc:Fallback>
        </mc:AlternateContent>
      </w:r>
    </w:p>
    <w:p w:rsidR="00525FBD" w:rsidRDefault="00525FBD" w:rsidP="00525FBD">
      <w:pPr>
        <w:pStyle w:val="ab"/>
        <w:kinsoku w:val="0"/>
        <w:overflowPunct w:val="0"/>
        <w:rPr>
          <w:sz w:val="12"/>
          <w:szCs w:val="12"/>
        </w:rPr>
        <w:sectPr w:rsidR="00525FBD">
          <w:pgSz w:w="11910" w:h="16840"/>
          <w:pgMar w:top="1240" w:right="1280" w:bottom="1220" w:left="1140" w:header="0" w:footer="978" w:gutter="0"/>
          <w:cols w:space="720" w:equalWidth="0">
            <w:col w:w="9490"/>
          </w:cols>
          <w:noEndnote/>
        </w:sectPr>
      </w:pPr>
    </w:p>
    <w:p w:rsidR="00066D95" w:rsidRDefault="00525FBD" w:rsidP="00525FBD">
      <w:pPr>
        <w:pStyle w:val="ab"/>
        <w:kinsoku w:val="0"/>
        <w:overflowPunct w:val="0"/>
        <w:spacing w:line="276" w:lineRule="auto"/>
        <w:ind w:right="6098"/>
        <w:rPr>
          <w:szCs w:val="24"/>
        </w:rPr>
      </w:pPr>
      <w:r>
        <w:rPr>
          <w:rFonts w:hint="eastAsia"/>
          <w:szCs w:val="24"/>
        </w:rPr>
        <w:t>上、下肢關節生理運動範圍一覽表</w:t>
      </w:r>
    </w:p>
    <w:p w:rsidR="00525FBD" w:rsidRDefault="00525FBD" w:rsidP="00525FBD">
      <w:pPr>
        <w:pStyle w:val="ab"/>
        <w:kinsoku w:val="0"/>
        <w:overflowPunct w:val="0"/>
        <w:spacing w:line="276" w:lineRule="auto"/>
        <w:ind w:right="6098"/>
        <w:rPr>
          <w:szCs w:val="24"/>
        </w:rPr>
      </w:pPr>
      <w:r>
        <w:rPr>
          <w:rFonts w:hint="eastAsia"/>
          <w:szCs w:val="24"/>
        </w:rPr>
        <w:t>上肢：</w:t>
      </w:r>
    </w:p>
    <w:p w:rsidR="00525FBD" w:rsidRDefault="00525FBD" w:rsidP="00525FBD">
      <w:pPr>
        <w:pStyle w:val="ab"/>
        <w:kinsoku w:val="0"/>
        <w:overflowPunct w:val="0"/>
        <w:spacing w:before="10" w:after="1"/>
        <w:rPr>
          <w:sz w:val="21"/>
          <w:szCs w:val="21"/>
        </w:rPr>
      </w:pPr>
    </w:p>
    <w:tbl>
      <w:tblPr>
        <w:tblW w:w="0" w:type="auto"/>
        <w:tblInd w:w="702" w:type="dxa"/>
        <w:tblLayout w:type="fixed"/>
        <w:tblCellMar>
          <w:left w:w="0" w:type="dxa"/>
          <w:right w:w="0" w:type="dxa"/>
        </w:tblCellMar>
        <w:tblLook w:val="0000" w:firstRow="0" w:lastRow="0" w:firstColumn="0" w:lastColumn="0" w:noHBand="0" w:noVBand="0"/>
      </w:tblPr>
      <w:tblGrid>
        <w:gridCol w:w="1150"/>
        <w:gridCol w:w="1460"/>
        <w:gridCol w:w="1461"/>
        <w:gridCol w:w="1462"/>
      </w:tblGrid>
      <w:tr w:rsidR="00525FBD" w:rsidTr="001C385F">
        <w:trPr>
          <w:trHeight w:hRule="exact" w:val="756"/>
        </w:trPr>
        <w:tc>
          <w:tcPr>
            <w:tcW w:w="115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rPr>
                <w:sz w:val="16"/>
                <w:szCs w:val="16"/>
              </w:rPr>
            </w:pPr>
          </w:p>
          <w:p w:rsidR="00525FBD" w:rsidRDefault="00525FBD" w:rsidP="001C385F">
            <w:pPr>
              <w:pStyle w:val="TableParagraph"/>
              <w:kinsoku w:val="0"/>
              <w:overflowPunct w:val="0"/>
              <w:ind w:left="167" w:right="167"/>
              <w:jc w:val="center"/>
              <w:rPr>
                <w:rFonts w:ascii="Times New Roman" w:eastAsiaTheme="minorEastAsia" w:cs="Times New Roman"/>
              </w:rPr>
            </w:pPr>
            <w:r>
              <w:rPr>
                <w:rFonts w:hint="eastAsia"/>
                <w:w w:val="95"/>
                <w:sz w:val="20"/>
                <w:szCs w:val="20"/>
              </w:rPr>
              <w:t>左肩關節</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99" w:right="102"/>
              <w:jc w:val="center"/>
              <w:rPr>
                <w:w w:val="75"/>
                <w:sz w:val="20"/>
                <w:szCs w:val="20"/>
              </w:rPr>
            </w:pPr>
            <w:r>
              <w:rPr>
                <w:rFonts w:hint="eastAsia"/>
                <w:w w:val="75"/>
                <w:sz w:val="20"/>
                <w:szCs w:val="20"/>
              </w:rPr>
              <w:t>前舉</w:t>
            </w:r>
          </w:p>
          <w:p w:rsidR="00525FBD" w:rsidRDefault="00525FBD" w:rsidP="001C385F">
            <w:pPr>
              <w:pStyle w:val="TableParagraph"/>
              <w:kinsoku w:val="0"/>
              <w:overflowPunct w:val="0"/>
              <w:spacing w:before="98"/>
              <w:ind w:left="99" w:right="105"/>
              <w:jc w:val="center"/>
              <w:rPr>
                <w:rFonts w:ascii="Times New Roman" w:eastAsiaTheme="minorEastAsia" w:cs="Times New Roman"/>
              </w:rPr>
            </w:pPr>
            <w:r>
              <w:rPr>
                <w:rFonts w:hint="eastAsia"/>
                <w:w w:val="75"/>
                <w:sz w:val="20"/>
                <w:szCs w:val="20"/>
              </w:rPr>
              <w:t>（正常１８０度）</w:t>
            </w:r>
          </w:p>
        </w:tc>
        <w:tc>
          <w:tcPr>
            <w:tcW w:w="1461"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76" w:right="176"/>
              <w:jc w:val="center"/>
              <w:rPr>
                <w:w w:val="75"/>
                <w:sz w:val="20"/>
                <w:szCs w:val="20"/>
              </w:rPr>
            </w:pPr>
            <w:r>
              <w:rPr>
                <w:rFonts w:hint="eastAsia"/>
                <w:w w:val="75"/>
                <w:sz w:val="20"/>
                <w:szCs w:val="20"/>
              </w:rPr>
              <w:t>後舉</w:t>
            </w:r>
          </w:p>
          <w:p w:rsidR="00525FBD" w:rsidRDefault="00525FBD" w:rsidP="001C385F">
            <w:pPr>
              <w:pStyle w:val="TableParagraph"/>
              <w:kinsoku w:val="0"/>
              <w:overflowPunct w:val="0"/>
              <w:spacing w:before="98"/>
              <w:ind w:left="176" w:right="181"/>
              <w:jc w:val="center"/>
              <w:rPr>
                <w:rFonts w:ascii="Times New Roman" w:eastAsiaTheme="minorEastAsia" w:cs="Times New Roman"/>
              </w:rPr>
            </w:pPr>
            <w:r>
              <w:rPr>
                <w:rFonts w:hint="eastAsia"/>
                <w:w w:val="75"/>
                <w:sz w:val="20"/>
                <w:szCs w:val="20"/>
              </w:rPr>
              <w:t>（正常６０度）</w:t>
            </w:r>
          </w:p>
        </w:tc>
        <w:tc>
          <w:tcPr>
            <w:tcW w:w="1462"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01"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101" w:right="105"/>
              <w:jc w:val="center"/>
              <w:rPr>
                <w:rFonts w:ascii="Times New Roman" w:eastAsiaTheme="minorEastAsia" w:cs="Times New Roman"/>
              </w:rPr>
            </w:pPr>
            <w:r>
              <w:rPr>
                <w:rFonts w:hint="eastAsia"/>
                <w:w w:val="75"/>
                <w:sz w:val="20"/>
                <w:szCs w:val="20"/>
              </w:rPr>
              <w:t>（正常２４０度）</w:t>
            </w:r>
          </w:p>
        </w:tc>
      </w:tr>
      <w:tr w:rsidR="00525FBD" w:rsidTr="001C385F">
        <w:trPr>
          <w:trHeight w:hRule="exact" w:val="756"/>
        </w:trPr>
        <w:tc>
          <w:tcPr>
            <w:tcW w:w="115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rPr>
                <w:sz w:val="16"/>
                <w:szCs w:val="16"/>
              </w:rPr>
            </w:pPr>
          </w:p>
          <w:p w:rsidR="00525FBD" w:rsidRDefault="00525FBD" w:rsidP="001C385F">
            <w:pPr>
              <w:pStyle w:val="TableParagraph"/>
              <w:kinsoku w:val="0"/>
              <w:overflowPunct w:val="0"/>
              <w:ind w:left="167" w:right="167"/>
              <w:jc w:val="center"/>
              <w:rPr>
                <w:rFonts w:ascii="Times New Roman" w:eastAsiaTheme="minorEastAsia" w:cs="Times New Roman"/>
              </w:rPr>
            </w:pPr>
            <w:r>
              <w:rPr>
                <w:rFonts w:hint="eastAsia"/>
                <w:w w:val="95"/>
                <w:sz w:val="20"/>
                <w:szCs w:val="20"/>
              </w:rPr>
              <w:t>右肩關節</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99" w:right="102"/>
              <w:jc w:val="center"/>
              <w:rPr>
                <w:w w:val="75"/>
                <w:sz w:val="20"/>
                <w:szCs w:val="20"/>
              </w:rPr>
            </w:pPr>
            <w:r>
              <w:rPr>
                <w:rFonts w:hint="eastAsia"/>
                <w:w w:val="75"/>
                <w:sz w:val="20"/>
                <w:szCs w:val="20"/>
              </w:rPr>
              <w:t>前舉</w:t>
            </w:r>
          </w:p>
          <w:p w:rsidR="00525FBD" w:rsidRDefault="00525FBD" w:rsidP="001C385F">
            <w:pPr>
              <w:pStyle w:val="TableParagraph"/>
              <w:kinsoku w:val="0"/>
              <w:overflowPunct w:val="0"/>
              <w:spacing w:before="98"/>
              <w:ind w:left="99" w:right="105"/>
              <w:jc w:val="center"/>
              <w:rPr>
                <w:rFonts w:ascii="Times New Roman" w:eastAsiaTheme="minorEastAsia" w:cs="Times New Roman"/>
              </w:rPr>
            </w:pPr>
            <w:r>
              <w:rPr>
                <w:rFonts w:hint="eastAsia"/>
                <w:w w:val="75"/>
                <w:sz w:val="20"/>
                <w:szCs w:val="20"/>
              </w:rPr>
              <w:t>（正常１８０度）</w:t>
            </w:r>
          </w:p>
        </w:tc>
        <w:tc>
          <w:tcPr>
            <w:tcW w:w="1461"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76" w:right="176"/>
              <w:jc w:val="center"/>
              <w:rPr>
                <w:w w:val="75"/>
                <w:sz w:val="20"/>
                <w:szCs w:val="20"/>
              </w:rPr>
            </w:pPr>
            <w:r>
              <w:rPr>
                <w:rFonts w:hint="eastAsia"/>
                <w:w w:val="75"/>
                <w:sz w:val="20"/>
                <w:szCs w:val="20"/>
              </w:rPr>
              <w:t>後舉</w:t>
            </w:r>
          </w:p>
          <w:p w:rsidR="00525FBD" w:rsidRDefault="00525FBD" w:rsidP="001C385F">
            <w:pPr>
              <w:pStyle w:val="TableParagraph"/>
              <w:kinsoku w:val="0"/>
              <w:overflowPunct w:val="0"/>
              <w:spacing w:before="98"/>
              <w:ind w:left="176" w:right="181"/>
              <w:jc w:val="center"/>
              <w:rPr>
                <w:rFonts w:ascii="Times New Roman" w:eastAsiaTheme="minorEastAsia" w:cs="Times New Roman"/>
              </w:rPr>
            </w:pPr>
            <w:r>
              <w:rPr>
                <w:rFonts w:hint="eastAsia"/>
                <w:w w:val="75"/>
                <w:sz w:val="20"/>
                <w:szCs w:val="20"/>
              </w:rPr>
              <w:t>（正常６０度）</w:t>
            </w:r>
          </w:p>
        </w:tc>
        <w:tc>
          <w:tcPr>
            <w:tcW w:w="1462"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01"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101" w:right="105"/>
              <w:jc w:val="center"/>
              <w:rPr>
                <w:rFonts w:ascii="Times New Roman" w:eastAsiaTheme="minorEastAsia" w:cs="Times New Roman"/>
              </w:rPr>
            </w:pPr>
            <w:r>
              <w:rPr>
                <w:rFonts w:hint="eastAsia"/>
                <w:w w:val="75"/>
                <w:sz w:val="20"/>
                <w:szCs w:val="20"/>
              </w:rPr>
              <w:t>（正常２４０度）</w:t>
            </w:r>
          </w:p>
        </w:tc>
      </w:tr>
      <w:tr w:rsidR="00525FBD" w:rsidTr="001C385F">
        <w:trPr>
          <w:trHeight w:hRule="exact" w:val="756"/>
        </w:trPr>
        <w:tc>
          <w:tcPr>
            <w:tcW w:w="115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rPr>
                <w:sz w:val="16"/>
                <w:szCs w:val="16"/>
              </w:rPr>
            </w:pPr>
          </w:p>
          <w:p w:rsidR="00525FBD" w:rsidRDefault="00525FBD" w:rsidP="001C385F">
            <w:pPr>
              <w:pStyle w:val="TableParagraph"/>
              <w:kinsoku w:val="0"/>
              <w:overflowPunct w:val="0"/>
              <w:ind w:left="167" w:right="167"/>
              <w:jc w:val="center"/>
              <w:rPr>
                <w:rFonts w:ascii="Times New Roman" w:eastAsiaTheme="minorEastAsia" w:cs="Times New Roman"/>
              </w:rPr>
            </w:pPr>
            <w:r>
              <w:rPr>
                <w:rFonts w:hint="eastAsia"/>
                <w:w w:val="95"/>
                <w:sz w:val="20"/>
                <w:szCs w:val="20"/>
              </w:rPr>
              <w:t>左肘關節</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99" w:right="102"/>
              <w:jc w:val="center"/>
              <w:rPr>
                <w:w w:val="75"/>
                <w:sz w:val="20"/>
                <w:szCs w:val="20"/>
              </w:rPr>
            </w:pPr>
            <w:r>
              <w:rPr>
                <w:rFonts w:hint="eastAsia"/>
                <w:w w:val="75"/>
                <w:sz w:val="20"/>
                <w:szCs w:val="20"/>
              </w:rPr>
              <w:t>屈曲</w:t>
            </w:r>
          </w:p>
          <w:p w:rsidR="00525FBD" w:rsidRDefault="00525FBD" w:rsidP="001C385F">
            <w:pPr>
              <w:pStyle w:val="TableParagraph"/>
              <w:kinsoku w:val="0"/>
              <w:overflowPunct w:val="0"/>
              <w:spacing w:before="98"/>
              <w:ind w:left="99" w:right="105"/>
              <w:jc w:val="center"/>
              <w:rPr>
                <w:rFonts w:ascii="Times New Roman" w:eastAsiaTheme="minorEastAsia" w:cs="Times New Roman"/>
              </w:rPr>
            </w:pPr>
            <w:r>
              <w:rPr>
                <w:rFonts w:hint="eastAsia"/>
                <w:w w:val="75"/>
                <w:sz w:val="20"/>
                <w:szCs w:val="20"/>
              </w:rPr>
              <w:t>（正常１４５度）</w:t>
            </w:r>
          </w:p>
        </w:tc>
        <w:tc>
          <w:tcPr>
            <w:tcW w:w="1461"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76" w:right="176"/>
              <w:jc w:val="center"/>
              <w:rPr>
                <w:w w:val="75"/>
                <w:sz w:val="20"/>
                <w:szCs w:val="20"/>
              </w:rPr>
            </w:pPr>
            <w:r>
              <w:rPr>
                <w:rFonts w:hint="eastAsia"/>
                <w:w w:val="75"/>
                <w:sz w:val="20"/>
                <w:szCs w:val="20"/>
              </w:rPr>
              <w:t>伸展</w:t>
            </w:r>
          </w:p>
          <w:p w:rsidR="00525FBD" w:rsidRDefault="00525FBD" w:rsidP="001C385F">
            <w:pPr>
              <w:pStyle w:val="TableParagraph"/>
              <w:kinsoku w:val="0"/>
              <w:overflowPunct w:val="0"/>
              <w:spacing w:before="98"/>
              <w:ind w:left="176" w:right="179"/>
              <w:jc w:val="center"/>
              <w:rPr>
                <w:rFonts w:ascii="Times New Roman" w:eastAsiaTheme="minorEastAsia" w:cs="Times New Roman"/>
              </w:rPr>
            </w:pPr>
            <w:r>
              <w:rPr>
                <w:rFonts w:hint="eastAsia"/>
                <w:w w:val="75"/>
                <w:sz w:val="20"/>
                <w:szCs w:val="20"/>
              </w:rPr>
              <w:t>（正常０度）</w:t>
            </w:r>
          </w:p>
        </w:tc>
        <w:tc>
          <w:tcPr>
            <w:tcW w:w="1462"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01"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101" w:right="105"/>
              <w:jc w:val="center"/>
              <w:rPr>
                <w:rFonts w:ascii="Times New Roman" w:eastAsiaTheme="minorEastAsia" w:cs="Times New Roman"/>
              </w:rPr>
            </w:pPr>
            <w:r>
              <w:rPr>
                <w:rFonts w:hint="eastAsia"/>
                <w:w w:val="75"/>
                <w:sz w:val="20"/>
                <w:szCs w:val="20"/>
              </w:rPr>
              <w:t>（正常１４５度）</w:t>
            </w:r>
          </w:p>
        </w:tc>
      </w:tr>
      <w:tr w:rsidR="00525FBD" w:rsidTr="001C385F">
        <w:trPr>
          <w:trHeight w:hRule="exact" w:val="757"/>
        </w:trPr>
        <w:tc>
          <w:tcPr>
            <w:tcW w:w="115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rPr>
                <w:sz w:val="16"/>
                <w:szCs w:val="16"/>
              </w:rPr>
            </w:pPr>
          </w:p>
          <w:p w:rsidR="00525FBD" w:rsidRDefault="00525FBD" w:rsidP="001C385F">
            <w:pPr>
              <w:pStyle w:val="TableParagraph"/>
              <w:kinsoku w:val="0"/>
              <w:overflowPunct w:val="0"/>
              <w:ind w:left="167" w:right="167"/>
              <w:jc w:val="center"/>
              <w:rPr>
                <w:rFonts w:ascii="Times New Roman" w:eastAsiaTheme="minorEastAsia" w:cs="Times New Roman"/>
              </w:rPr>
            </w:pPr>
            <w:r>
              <w:rPr>
                <w:rFonts w:hint="eastAsia"/>
                <w:w w:val="95"/>
                <w:sz w:val="20"/>
                <w:szCs w:val="20"/>
              </w:rPr>
              <w:t>右肘關節</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99" w:right="102"/>
              <w:jc w:val="center"/>
              <w:rPr>
                <w:w w:val="75"/>
                <w:sz w:val="20"/>
                <w:szCs w:val="20"/>
              </w:rPr>
            </w:pPr>
            <w:r>
              <w:rPr>
                <w:rFonts w:hint="eastAsia"/>
                <w:w w:val="75"/>
                <w:sz w:val="20"/>
                <w:szCs w:val="20"/>
              </w:rPr>
              <w:t>屈曲</w:t>
            </w:r>
          </w:p>
          <w:p w:rsidR="00525FBD" w:rsidRDefault="00525FBD" w:rsidP="001C385F">
            <w:pPr>
              <w:pStyle w:val="TableParagraph"/>
              <w:kinsoku w:val="0"/>
              <w:overflowPunct w:val="0"/>
              <w:spacing w:before="98"/>
              <w:ind w:left="99" w:right="105"/>
              <w:jc w:val="center"/>
              <w:rPr>
                <w:rFonts w:ascii="Times New Roman" w:eastAsiaTheme="minorEastAsia" w:cs="Times New Roman"/>
              </w:rPr>
            </w:pPr>
            <w:r>
              <w:rPr>
                <w:rFonts w:hint="eastAsia"/>
                <w:w w:val="75"/>
                <w:sz w:val="20"/>
                <w:szCs w:val="20"/>
              </w:rPr>
              <w:t>（正常１４５度）</w:t>
            </w:r>
          </w:p>
        </w:tc>
        <w:tc>
          <w:tcPr>
            <w:tcW w:w="1461"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76" w:right="176"/>
              <w:jc w:val="center"/>
              <w:rPr>
                <w:w w:val="75"/>
                <w:sz w:val="20"/>
                <w:szCs w:val="20"/>
              </w:rPr>
            </w:pPr>
            <w:r>
              <w:rPr>
                <w:rFonts w:hint="eastAsia"/>
                <w:w w:val="75"/>
                <w:sz w:val="20"/>
                <w:szCs w:val="20"/>
              </w:rPr>
              <w:t>伸展</w:t>
            </w:r>
          </w:p>
          <w:p w:rsidR="00525FBD" w:rsidRDefault="00525FBD" w:rsidP="001C385F">
            <w:pPr>
              <w:pStyle w:val="TableParagraph"/>
              <w:kinsoku w:val="0"/>
              <w:overflowPunct w:val="0"/>
              <w:spacing w:before="98"/>
              <w:ind w:left="176" w:right="179"/>
              <w:jc w:val="center"/>
              <w:rPr>
                <w:rFonts w:ascii="Times New Roman" w:eastAsiaTheme="minorEastAsia" w:cs="Times New Roman"/>
              </w:rPr>
            </w:pPr>
            <w:r>
              <w:rPr>
                <w:rFonts w:hint="eastAsia"/>
                <w:w w:val="75"/>
                <w:sz w:val="20"/>
                <w:szCs w:val="20"/>
              </w:rPr>
              <w:t>（正常０度）</w:t>
            </w:r>
          </w:p>
        </w:tc>
        <w:tc>
          <w:tcPr>
            <w:tcW w:w="1462"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01"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101" w:right="105"/>
              <w:jc w:val="center"/>
              <w:rPr>
                <w:rFonts w:ascii="Times New Roman" w:eastAsiaTheme="minorEastAsia" w:cs="Times New Roman"/>
              </w:rPr>
            </w:pPr>
            <w:r>
              <w:rPr>
                <w:rFonts w:hint="eastAsia"/>
                <w:w w:val="75"/>
                <w:sz w:val="20"/>
                <w:szCs w:val="20"/>
              </w:rPr>
              <w:t>（正常１４５度）</w:t>
            </w:r>
          </w:p>
        </w:tc>
      </w:tr>
      <w:tr w:rsidR="00525FBD" w:rsidTr="001C385F">
        <w:trPr>
          <w:trHeight w:hRule="exact" w:val="756"/>
        </w:trPr>
        <w:tc>
          <w:tcPr>
            <w:tcW w:w="115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rPr>
                <w:sz w:val="16"/>
                <w:szCs w:val="16"/>
              </w:rPr>
            </w:pPr>
          </w:p>
          <w:p w:rsidR="00525FBD" w:rsidRDefault="00525FBD" w:rsidP="001C385F">
            <w:pPr>
              <w:pStyle w:val="TableParagraph"/>
              <w:kinsoku w:val="0"/>
              <w:overflowPunct w:val="0"/>
              <w:ind w:left="167" w:right="167"/>
              <w:jc w:val="center"/>
              <w:rPr>
                <w:rFonts w:ascii="Times New Roman" w:eastAsiaTheme="minorEastAsia" w:cs="Times New Roman"/>
              </w:rPr>
            </w:pPr>
            <w:r>
              <w:rPr>
                <w:rFonts w:hint="eastAsia"/>
                <w:w w:val="95"/>
                <w:sz w:val="20"/>
                <w:szCs w:val="20"/>
              </w:rPr>
              <w:t>左腕關節</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99" w:right="102"/>
              <w:jc w:val="center"/>
              <w:rPr>
                <w:w w:val="75"/>
                <w:sz w:val="20"/>
                <w:szCs w:val="20"/>
              </w:rPr>
            </w:pPr>
            <w:r>
              <w:rPr>
                <w:rFonts w:hint="eastAsia"/>
                <w:w w:val="75"/>
                <w:sz w:val="20"/>
                <w:szCs w:val="20"/>
              </w:rPr>
              <w:t>掌屈</w:t>
            </w:r>
          </w:p>
          <w:p w:rsidR="00525FBD" w:rsidRDefault="00525FBD" w:rsidP="001C385F">
            <w:pPr>
              <w:pStyle w:val="TableParagraph"/>
              <w:kinsoku w:val="0"/>
              <w:overflowPunct w:val="0"/>
              <w:spacing w:before="98"/>
              <w:ind w:left="97" w:right="105"/>
              <w:jc w:val="center"/>
              <w:rPr>
                <w:rFonts w:ascii="Times New Roman" w:eastAsiaTheme="minorEastAsia" w:cs="Times New Roman"/>
              </w:rPr>
            </w:pPr>
            <w:r>
              <w:rPr>
                <w:rFonts w:hint="eastAsia"/>
                <w:w w:val="75"/>
                <w:sz w:val="20"/>
                <w:szCs w:val="20"/>
              </w:rPr>
              <w:t>（正常８０度）</w:t>
            </w:r>
          </w:p>
        </w:tc>
        <w:tc>
          <w:tcPr>
            <w:tcW w:w="1461"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76" w:right="176"/>
              <w:jc w:val="center"/>
              <w:rPr>
                <w:w w:val="75"/>
                <w:sz w:val="20"/>
                <w:szCs w:val="20"/>
              </w:rPr>
            </w:pPr>
            <w:r>
              <w:rPr>
                <w:rFonts w:hint="eastAsia"/>
                <w:w w:val="75"/>
                <w:sz w:val="20"/>
                <w:szCs w:val="20"/>
              </w:rPr>
              <w:t>背屈</w:t>
            </w:r>
          </w:p>
          <w:p w:rsidR="00525FBD" w:rsidRDefault="00525FBD" w:rsidP="001C385F">
            <w:pPr>
              <w:pStyle w:val="TableParagraph"/>
              <w:kinsoku w:val="0"/>
              <w:overflowPunct w:val="0"/>
              <w:spacing w:before="98"/>
              <w:ind w:left="176" w:right="181"/>
              <w:jc w:val="center"/>
              <w:rPr>
                <w:rFonts w:ascii="Times New Roman" w:eastAsiaTheme="minorEastAsia" w:cs="Times New Roman"/>
              </w:rPr>
            </w:pPr>
            <w:r>
              <w:rPr>
                <w:rFonts w:hint="eastAsia"/>
                <w:w w:val="75"/>
                <w:sz w:val="20"/>
                <w:szCs w:val="20"/>
              </w:rPr>
              <w:t>（正常７０度）</w:t>
            </w:r>
          </w:p>
        </w:tc>
        <w:tc>
          <w:tcPr>
            <w:tcW w:w="1462"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01"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101" w:right="105"/>
              <w:jc w:val="center"/>
              <w:rPr>
                <w:rFonts w:ascii="Times New Roman" w:eastAsiaTheme="minorEastAsia" w:cs="Times New Roman"/>
              </w:rPr>
            </w:pPr>
            <w:r>
              <w:rPr>
                <w:rFonts w:hint="eastAsia"/>
                <w:w w:val="75"/>
                <w:sz w:val="20"/>
                <w:szCs w:val="20"/>
              </w:rPr>
              <w:t>（正常１５０度）</w:t>
            </w:r>
          </w:p>
        </w:tc>
      </w:tr>
      <w:tr w:rsidR="00525FBD" w:rsidTr="001C385F">
        <w:trPr>
          <w:trHeight w:hRule="exact" w:val="758"/>
        </w:trPr>
        <w:tc>
          <w:tcPr>
            <w:tcW w:w="115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rPr>
                <w:sz w:val="16"/>
                <w:szCs w:val="16"/>
              </w:rPr>
            </w:pPr>
          </w:p>
          <w:p w:rsidR="00525FBD" w:rsidRDefault="00525FBD" w:rsidP="001C385F">
            <w:pPr>
              <w:pStyle w:val="TableParagraph"/>
              <w:kinsoku w:val="0"/>
              <w:overflowPunct w:val="0"/>
              <w:ind w:left="167" w:right="167"/>
              <w:jc w:val="center"/>
              <w:rPr>
                <w:rFonts w:ascii="Times New Roman" w:eastAsiaTheme="minorEastAsia" w:cs="Times New Roman"/>
              </w:rPr>
            </w:pPr>
            <w:r>
              <w:rPr>
                <w:rFonts w:hint="eastAsia"/>
                <w:w w:val="95"/>
                <w:sz w:val="20"/>
                <w:szCs w:val="20"/>
              </w:rPr>
              <w:t>右腕關節</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99" w:right="104"/>
              <w:jc w:val="center"/>
              <w:rPr>
                <w:w w:val="75"/>
                <w:sz w:val="20"/>
                <w:szCs w:val="20"/>
              </w:rPr>
            </w:pPr>
            <w:r>
              <w:rPr>
                <w:rFonts w:hint="eastAsia"/>
                <w:w w:val="75"/>
                <w:sz w:val="20"/>
                <w:szCs w:val="20"/>
              </w:rPr>
              <w:t>掌屈</w:t>
            </w:r>
          </w:p>
          <w:p w:rsidR="00525FBD" w:rsidRDefault="00525FBD" w:rsidP="001C385F">
            <w:pPr>
              <w:pStyle w:val="TableParagraph"/>
              <w:kinsoku w:val="0"/>
              <w:overflowPunct w:val="0"/>
              <w:spacing w:before="98"/>
              <w:ind w:left="97" w:right="105"/>
              <w:jc w:val="center"/>
              <w:rPr>
                <w:rFonts w:ascii="Times New Roman" w:eastAsiaTheme="minorEastAsia" w:cs="Times New Roman"/>
              </w:rPr>
            </w:pPr>
            <w:r>
              <w:rPr>
                <w:rFonts w:hint="eastAsia"/>
                <w:w w:val="75"/>
                <w:sz w:val="20"/>
                <w:szCs w:val="20"/>
              </w:rPr>
              <w:t>（正常８０度）</w:t>
            </w:r>
          </w:p>
        </w:tc>
        <w:tc>
          <w:tcPr>
            <w:tcW w:w="1461"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76" w:right="176"/>
              <w:jc w:val="center"/>
              <w:rPr>
                <w:w w:val="75"/>
                <w:sz w:val="20"/>
                <w:szCs w:val="20"/>
              </w:rPr>
            </w:pPr>
            <w:r>
              <w:rPr>
                <w:rFonts w:hint="eastAsia"/>
                <w:w w:val="75"/>
                <w:sz w:val="20"/>
                <w:szCs w:val="20"/>
              </w:rPr>
              <w:t>背屈</w:t>
            </w:r>
          </w:p>
          <w:p w:rsidR="00525FBD" w:rsidRDefault="00525FBD" w:rsidP="001C385F">
            <w:pPr>
              <w:pStyle w:val="TableParagraph"/>
              <w:kinsoku w:val="0"/>
              <w:overflowPunct w:val="0"/>
              <w:spacing w:before="98"/>
              <w:ind w:left="176" w:right="181"/>
              <w:jc w:val="center"/>
              <w:rPr>
                <w:rFonts w:ascii="Times New Roman" w:eastAsiaTheme="minorEastAsia" w:cs="Times New Roman"/>
              </w:rPr>
            </w:pPr>
            <w:r>
              <w:rPr>
                <w:rFonts w:hint="eastAsia"/>
                <w:w w:val="75"/>
                <w:sz w:val="20"/>
                <w:szCs w:val="20"/>
              </w:rPr>
              <w:t>（正常７０度）</w:t>
            </w:r>
          </w:p>
        </w:tc>
        <w:tc>
          <w:tcPr>
            <w:tcW w:w="1462"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0"/>
              <w:ind w:left="101"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101" w:right="105"/>
              <w:jc w:val="center"/>
              <w:rPr>
                <w:rFonts w:ascii="Times New Roman" w:eastAsiaTheme="minorEastAsia" w:cs="Times New Roman"/>
              </w:rPr>
            </w:pPr>
            <w:r>
              <w:rPr>
                <w:rFonts w:hint="eastAsia"/>
                <w:w w:val="75"/>
                <w:sz w:val="20"/>
                <w:szCs w:val="20"/>
              </w:rPr>
              <w:t>（正常１５０度）</w:t>
            </w:r>
          </w:p>
        </w:tc>
      </w:tr>
    </w:tbl>
    <w:p w:rsidR="00525FBD" w:rsidRDefault="00525FBD" w:rsidP="00525FBD">
      <w:pPr>
        <w:pStyle w:val="ab"/>
        <w:kinsoku w:val="0"/>
        <w:overflowPunct w:val="0"/>
        <w:rPr>
          <w:szCs w:val="24"/>
        </w:rPr>
      </w:pPr>
    </w:p>
    <w:p w:rsidR="00525FBD" w:rsidRDefault="00525FBD" w:rsidP="00525FBD">
      <w:pPr>
        <w:pStyle w:val="ab"/>
        <w:kinsoku w:val="0"/>
        <w:overflowPunct w:val="0"/>
        <w:spacing w:before="8"/>
        <w:rPr>
          <w:sz w:val="19"/>
          <w:szCs w:val="19"/>
        </w:rPr>
      </w:pPr>
    </w:p>
    <w:p w:rsidR="00525FBD" w:rsidRDefault="00525FBD" w:rsidP="00525FBD">
      <w:pPr>
        <w:pStyle w:val="ab"/>
        <w:kinsoku w:val="0"/>
        <w:overflowPunct w:val="0"/>
        <w:rPr>
          <w:szCs w:val="24"/>
        </w:rPr>
      </w:pPr>
      <w:r>
        <w:rPr>
          <w:rFonts w:hint="eastAsia"/>
          <w:szCs w:val="24"/>
        </w:rPr>
        <w:t>下肢：</w:t>
      </w:r>
    </w:p>
    <w:p w:rsidR="00525FBD" w:rsidRDefault="00525FBD" w:rsidP="00525FBD">
      <w:pPr>
        <w:pStyle w:val="ab"/>
        <w:kinsoku w:val="0"/>
        <w:overflowPunct w:val="0"/>
      </w:pPr>
    </w:p>
    <w:p w:rsidR="00525FBD" w:rsidRDefault="00525FBD" w:rsidP="00525FBD">
      <w:pPr>
        <w:pStyle w:val="ab"/>
        <w:kinsoku w:val="0"/>
        <w:overflowPunct w:val="0"/>
        <w:rPr>
          <w:sz w:val="12"/>
          <w:szCs w:val="12"/>
        </w:rPr>
      </w:pPr>
    </w:p>
    <w:tbl>
      <w:tblPr>
        <w:tblW w:w="0" w:type="auto"/>
        <w:tblInd w:w="678" w:type="dxa"/>
        <w:tblLayout w:type="fixed"/>
        <w:tblCellMar>
          <w:left w:w="0" w:type="dxa"/>
          <w:right w:w="0" w:type="dxa"/>
        </w:tblCellMar>
        <w:tblLook w:val="0000" w:firstRow="0" w:lastRow="0" w:firstColumn="0" w:lastColumn="0" w:noHBand="0" w:noVBand="0"/>
      </w:tblPr>
      <w:tblGrid>
        <w:gridCol w:w="1155"/>
        <w:gridCol w:w="1457"/>
        <w:gridCol w:w="1459"/>
        <w:gridCol w:w="1460"/>
      </w:tblGrid>
      <w:tr w:rsidR="00525FBD" w:rsidTr="001C385F">
        <w:trPr>
          <w:trHeight w:hRule="exact" w:val="821"/>
        </w:trPr>
        <w:tc>
          <w:tcPr>
            <w:tcW w:w="1155"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
              <w:rPr>
                <w:sz w:val="18"/>
                <w:szCs w:val="18"/>
              </w:rPr>
            </w:pPr>
          </w:p>
          <w:p w:rsidR="00525FBD" w:rsidRDefault="00525FBD" w:rsidP="001C385F">
            <w:pPr>
              <w:pStyle w:val="TableParagraph"/>
              <w:kinsoku w:val="0"/>
              <w:overflowPunct w:val="0"/>
              <w:ind w:left="172"/>
              <w:rPr>
                <w:rFonts w:ascii="Times New Roman" w:eastAsiaTheme="minorEastAsia" w:cs="Times New Roman"/>
              </w:rPr>
            </w:pPr>
            <w:r>
              <w:rPr>
                <w:rFonts w:hint="eastAsia"/>
                <w:w w:val="95"/>
                <w:sz w:val="20"/>
                <w:szCs w:val="20"/>
              </w:rPr>
              <w:t>左髖關節</w:t>
            </w:r>
          </w:p>
        </w:tc>
        <w:tc>
          <w:tcPr>
            <w:tcW w:w="1457"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99" w:right="100"/>
              <w:jc w:val="center"/>
              <w:rPr>
                <w:w w:val="75"/>
                <w:sz w:val="20"/>
                <w:szCs w:val="20"/>
              </w:rPr>
            </w:pPr>
            <w:r>
              <w:rPr>
                <w:rFonts w:hint="eastAsia"/>
                <w:w w:val="75"/>
                <w:sz w:val="20"/>
                <w:szCs w:val="20"/>
              </w:rPr>
              <w:t>屈曲</w:t>
            </w:r>
          </w:p>
          <w:p w:rsidR="00525FBD" w:rsidRDefault="00525FBD" w:rsidP="001C385F">
            <w:pPr>
              <w:pStyle w:val="TableParagraph"/>
              <w:kinsoku w:val="0"/>
              <w:overflowPunct w:val="0"/>
              <w:spacing w:before="97"/>
              <w:ind w:left="99" w:right="103"/>
              <w:jc w:val="center"/>
              <w:rPr>
                <w:rFonts w:ascii="Times New Roman" w:eastAsiaTheme="minorEastAsia" w:cs="Times New Roman"/>
              </w:rPr>
            </w:pPr>
            <w:r>
              <w:rPr>
                <w:rFonts w:hint="eastAsia"/>
                <w:w w:val="75"/>
                <w:sz w:val="20"/>
                <w:szCs w:val="20"/>
              </w:rPr>
              <w:t>（正常１２５度）</w:t>
            </w:r>
          </w:p>
        </w:tc>
        <w:tc>
          <w:tcPr>
            <w:tcW w:w="1459"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175" w:right="177"/>
              <w:jc w:val="center"/>
              <w:rPr>
                <w:w w:val="75"/>
                <w:sz w:val="20"/>
                <w:szCs w:val="20"/>
              </w:rPr>
            </w:pPr>
            <w:r>
              <w:rPr>
                <w:rFonts w:hint="eastAsia"/>
                <w:w w:val="75"/>
                <w:sz w:val="20"/>
                <w:szCs w:val="20"/>
              </w:rPr>
              <w:t>伸展</w:t>
            </w:r>
          </w:p>
          <w:p w:rsidR="00525FBD" w:rsidRDefault="00525FBD" w:rsidP="001C385F">
            <w:pPr>
              <w:pStyle w:val="TableParagraph"/>
              <w:kinsoku w:val="0"/>
              <w:overflowPunct w:val="0"/>
              <w:spacing w:before="97"/>
              <w:ind w:left="175" w:right="178"/>
              <w:jc w:val="center"/>
              <w:rPr>
                <w:rFonts w:ascii="Times New Roman" w:eastAsiaTheme="minorEastAsia" w:cs="Times New Roman"/>
              </w:rPr>
            </w:pPr>
            <w:r>
              <w:rPr>
                <w:rFonts w:hint="eastAsia"/>
                <w:w w:val="75"/>
                <w:sz w:val="20"/>
                <w:szCs w:val="20"/>
              </w:rPr>
              <w:t>（正常１０度）</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99"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7"/>
              <w:ind w:left="99" w:right="105"/>
              <w:jc w:val="center"/>
              <w:rPr>
                <w:rFonts w:ascii="Times New Roman" w:eastAsiaTheme="minorEastAsia" w:cs="Times New Roman"/>
              </w:rPr>
            </w:pPr>
            <w:r>
              <w:rPr>
                <w:rFonts w:hint="eastAsia"/>
                <w:w w:val="75"/>
                <w:sz w:val="20"/>
                <w:szCs w:val="20"/>
              </w:rPr>
              <w:t>（正常１３５度）</w:t>
            </w:r>
          </w:p>
        </w:tc>
      </w:tr>
      <w:tr w:rsidR="00525FBD" w:rsidTr="001C385F">
        <w:trPr>
          <w:trHeight w:hRule="exact" w:val="818"/>
        </w:trPr>
        <w:tc>
          <w:tcPr>
            <w:tcW w:w="1155"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
              <w:rPr>
                <w:sz w:val="18"/>
                <w:szCs w:val="18"/>
              </w:rPr>
            </w:pPr>
          </w:p>
          <w:p w:rsidR="00525FBD" w:rsidRDefault="00525FBD" w:rsidP="001C385F">
            <w:pPr>
              <w:pStyle w:val="TableParagraph"/>
              <w:kinsoku w:val="0"/>
              <w:overflowPunct w:val="0"/>
              <w:ind w:left="172"/>
              <w:rPr>
                <w:rFonts w:ascii="Times New Roman" w:eastAsiaTheme="minorEastAsia" w:cs="Times New Roman"/>
              </w:rPr>
            </w:pPr>
            <w:r>
              <w:rPr>
                <w:rFonts w:hint="eastAsia"/>
                <w:w w:val="95"/>
                <w:sz w:val="20"/>
                <w:szCs w:val="20"/>
              </w:rPr>
              <w:t>右髖關節</w:t>
            </w:r>
          </w:p>
        </w:tc>
        <w:tc>
          <w:tcPr>
            <w:tcW w:w="1457"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59"/>
              <w:ind w:left="99" w:right="100"/>
              <w:jc w:val="center"/>
              <w:rPr>
                <w:w w:val="75"/>
                <w:sz w:val="20"/>
                <w:szCs w:val="20"/>
              </w:rPr>
            </w:pPr>
            <w:r>
              <w:rPr>
                <w:rFonts w:hint="eastAsia"/>
                <w:w w:val="75"/>
                <w:sz w:val="20"/>
                <w:szCs w:val="20"/>
              </w:rPr>
              <w:t>屈曲</w:t>
            </w:r>
          </w:p>
          <w:p w:rsidR="00525FBD" w:rsidRDefault="00525FBD" w:rsidP="001C385F">
            <w:pPr>
              <w:pStyle w:val="TableParagraph"/>
              <w:kinsoku w:val="0"/>
              <w:overflowPunct w:val="0"/>
              <w:spacing w:before="98"/>
              <w:ind w:left="99" w:right="103"/>
              <w:jc w:val="center"/>
              <w:rPr>
                <w:rFonts w:ascii="Times New Roman" w:eastAsiaTheme="minorEastAsia" w:cs="Times New Roman"/>
              </w:rPr>
            </w:pPr>
            <w:r>
              <w:rPr>
                <w:rFonts w:hint="eastAsia"/>
                <w:w w:val="75"/>
                <w:sz w:val="20"/>
                <w:szCs w:val="20"/>
              </w:rPr>
              <w:t>（正常１２５度）</w:t>
            </w:r>
          </w:p>
        </w:tc>
        <w:tc>
          <w:tcPr>
            <w:tcW w:w="1459"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59"/>
              <w:ind w:left="175" w:right="177"/>
              <w:jc w:val="center"/>
              <w:rPr>
                <w:w w:val="75"/>
                <w:sz w:val="20"/>
                <w:szCs w:val="20"/>
              </w:rPr>
            </w:pPr>
            <w:r>
              <w:rPr>
                <w:rFonts w:hint="eastAsia"/>
                <w:w w:val="75"/>
                <w:sz w:val="20"/>
                <w:szCs w:val="20"/>
              </w:rPr>
              <w:t>伸展</w:t>
            </w:r>
          </w:p>
          <w:p w:rsidR="00525FBD" w:rsidRDefault="00525FBD" w:rsidP="001C385F">
            <w:pPr>
              <w:pStyle w:val="TableParagraph"/>
              <w:kinsoku w:val="0"/>
              <w:overflowPunct w:val="0"/>
              <w:spacing w:before="98"/>
              <w:ind w:left="175" w:right="178"/>
              <w:jc w:val="center"/>
              <w:rPr>
                <w:rFonts w:ascii="Times New Roman" w:eastAsiaTheme="minorEastAsia" w:cs="Times New Roman"/>
              </w:rPr>
            </w:pPr>
            <w:r>
              <w:rPr>
                <w:rFonts w:hint="eastAsia"/>
                <w:w w:val="75"/>
                <w:sz w:val="20"/>
                <w:szCs w:val="20"/>
              </w:rPr>
              <w:t>（正常１０度）</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59"/>
              <w:ind w:left="99"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99" w:right="105"/>
              <w:jc w:val="center"/>
              <w:rPr>
                <w:rFonts w:ascii="Times New Roman" w:eastAsiaTheme="minorEastAsia" w:cs="Times New Roman"/>
              </w:rPr>
            </w:pPr>
            <w:r>
              <w:rPr>
                <w:rFonts w:hint="eastAsia"/>
                <w:w w:val="75"/>
                <w:sz w:val="20"/>
                <w:szCs w:val="20"/>
              </w:rPr>
              <w:t>（正常１３５度）</w:t>
            </w:r>
          </w:p>
        </w:tc>
      </w:tr>
      <w:tr w:rsidR="00525FBD" w:rsidTr="001C385F">
        <w:trPr>
          <w:trHeight w:hRule="exact" w:val="818"/>
        </w:trPr>
        <w:tc>
          <w:tcPr>
            <w:tcW w:w="1155"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5"/>
              <w:rPr>
                <w:sz w:val="18"/>
                <w:szCs w:val="18"/>
              </w:rPr>
            </w:pPr>
          </w:p>
          <w:p w:rsidR="00525FBD" w:rsidRDefault="00525FBD" w:rsidP="001C385F">
            <w:pPr>
              <w:pStyle w:val="TableParagraph"/>
              <w:kinsoku w:val="0"/>
              <w:overflowPunct w:val="0"/>
              <w:ind w:left="172"/>
              <w:rPr>
                <w:rFonts w:ascii="Times New Roman" w:eastAsiaTheme="minorEastAsia" w:cs="Times New Roman"/>
              </w:rPr>
            </w:pPr>
            <w:r>
              <w:rPr>
                <w:rFonts w:hint="eastAsia"/>
                <w:w w:val="95"/>
                <w:sz w:val="20"/>
                <w:szCs w:val="20"/>
              </w:rPr>
              <w:t>左膝關節</w:t>
            </w:r>
          </w:p>
        </w:tc>
        <w:tc>
          <w:tcPr>
            <w:tcW w:w="1457"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99" w:right="100"/>
              <w:jc w:val="center"/>
              <w:rPr>
                <w:w w:val="75"/>
                <w:sz w:val="20"/>
                <w:szCs w:val="20"/>
              </w:rPr>
            </w:pPr>
            <w:r>
              <w:rPr>
                <w:rFonts w:hint="eastAsia"/>
                <w:w w:val="75"/>
                <w:sz w:val="20"/>
                <w:szCs w:val="20"/>
              </w:rPr>
              <w:t>屈曲</w:t>
            </w:r>
          </w:p>
          <w:p w:rsidR="00525FBD" w:rsidRDefault="00525FBD" w:rsidP="001C385F">
            <w:pPr>
              <w:pStyle w:val="TableParagraph"/>
              <w:kinsoku w:val="0"/>
              <w:overflowPunct w:val="0"/>
              <w:spacing w:before="98"/>
              <w:ind w:left="99" w:right="103"/>
              <w:jc w:val="center"/>
              <w:rPr>
                <w:rFonts w:ascii="Times New Roman" w:eastAsiaTheme="minorEastAsia" w:cs="Times New Roman"/>
              </w:rPr>
            </w:pPr>
            <w:r>
              <w:rPr>
                <w:rFonts w:hint="eastAsia"/>
                <w:w w:val="75"/>
                <w:sz w:val="20"/>
                <w:szCs w:val="20"/>
              </w:rPr>
              <w:t>（正常１４０度）</w:t>
            </w:r>
          </w:p>
        </w:tc>
        <w:tc>
          <w:tcPr>
            <w:tcW w:w="1459"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175" w:right="177"/>
              <w:jc w:val="center"/>
              <w:rPr>
                <w:w w:val="75"/>
                <w:sz w:val="20"/>
                <w:szCs w:val="20"/>
              </w:rPr>
            </w:pPr>
            <w:r>
              <w:rPr>
                <w:rFonts w:hint="eastAsia"/>
                <w:w w:val="75"/>
                <w:sz w:val="20"/>
                <w:szCs w:val="20"/>
              </w:rPr>
              <w:t>伸展</w:t>
            </w:r>
          </w:p>
          <w:p w:rsidR="00525FBD" w:rsidRDefault="00525FBD" w:rsidP="001C385F">
            <w:pPr>
              <w:pStyle w:val="TableParagraph"/>
              <w:kinsoku w:val="0"/>
              <w:overflowPunct w:val="0"/>
              <w:spacing w:before="98"/>
              <w:ind w:left="173" w:right="178"/>
              <w:jc w:val="center"/>
              <w:rPr>
                <w:rFonts w:ascii="Times New Roman" w:eastAsiaTheme="minorEastAsia" w:cs="Times New Roman"/>
              </w:rPr>
            </w:pPr>
            <w:r>
              <w:rPr>
                <w:rFonts w:hint="eastAsia"/>
                <w:w w:val="75"/>
                <w:sz w:val="20"/>
                <w:szCs w:val="20"/>
              </w:rPr>
              <w:t>（正常０度）</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99"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99" w:right="105"/>
              <w:jc w:val="center"/>
              <w:rPr>
                <w:rFonts w:ascii="Times New Roman" w:eastAsiaTheme="minorEastAsia" w:cs="Times New Roman"/>
              </w:rPr>
            </w:pPr>
            <w:r>
              <w:rPr>
                <w:rFonts w:hint="eastAsia"/>
                <w:w w:val="75"/>
                <w:sz w:val="20"/>
                <w:szCs w:val="20"/>
              </w:rPr>
              <w:t>（正常１４０度）</w:t>
            </w:r>
          </w:p>
        </w:tc>
      </w:tr>
      <w:tr w:rsidR="00525FBD" w:rsidTr="001C385F">
        <w:trPr>
          <w:trHeight w:hRule="exact" w:val="818"/>
        </w:trPr>
        <w:tc>
          <w:tcPr>
            <w:tcW w:w="1155"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5"/>
              <w:rPr>
                <w:sz w:val="18"/>
                <w:szCs w:val="18"/>
              </w:rPr>
            </w:pPr>
          </w:p>
          <w:p w:rsidR="00525FBD" w:rsidRDefault="00525FBD" w:rsidP="001C385F">
            <w:pPr>
              <w:pStyle w:val="TableParagraph"/>
              <w:kinsoku w:val="0"/>
              <w:overflowPunct w:val="0"/>
              <w:ind w:left="172"/>
              <w:rPr>
                <w:rFonts w:ascii="Times New Roman" w:eastAsiaTheme="minorEastAsia" w:cs="Times New Roman"/>
              </w:rPr>
            </w:pPr>
            <w:r>
              <w:rPr>
                <w:rFonts w:hint="eastAsia"/>
                <w:w w:val="95"/>
                <w:sz w:val="20"/>
                <w:szCs w:val="20"/>
              </w:rPr>
              <w:t>右膝關節</w:t>
            </w:r>
          </w:p>
        </w:tc>
        <w:tc>
          <w:tcPr>
            <w:tcW w:w="1457"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99" w:right="100"/>
              <w:jc w:val="center"/>
              <w:rPr>
                <w:w w:val="75"/>
                <w:sz w:val="20"/>
                <w:szCs w:val="20"/>
              </w:rPr>
            </w:pPr>
            <w:r>
              <w:rPr>
                <w:rFonts w:hint="eastAsia"/>
                <w:w w:val="75"/>
                <w:sz w:val="20"/>
                <w:szCs w:val="20"/>
              </w:rPr>
              <w:t>屈曲</w:t>
            </w:r>
          </w:p>
          <w:p w:rsidR="00525FBD" w:rsidRDefault="00525FBD" w:rsidP="001C385F">
            <w:pPr>
              <w:pStyle w:val="TableParagraph"/>
              <w:kinsoku w:val="0"/>
              <w:overflowPunct w:val="0"/>
              <w:spacing w:before="98"/>
              <w:ind w:left="99" w:right="103"/>
              <w:jc w:val="center"/>
              <w:rPr>
                <w:rFonts w:ascii="Times New Roman" w:eastAsiaTheme="minorEastAsia" w:cs="Times New Roman"/>
              </w:rPr>
            </w:pPr>
            <w:r>
              <w:rPr>
                <w:rFonts w:hint="eastAsia"/>
                <w:w w:val="75"/>
                <w:sz w:val="20"/>
                <w:szCs w:val="20"/>
              </w:rPr>
              <w:t>（正常１４０度）</w:t>
            </w:r>
          </w:p>
        </w:tc>
        <w:tc>
          <w:tcPr>
            <w:tcW w:w="1459"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175" w:right="177"/>
              <w:jc w:val="center"/>
              <w:rPr>
                <w:w w:val="75"/>
                <w:sz w:val="20"/>
                <w:szCs w:val="20"/>
              </w:rPr>
            </w:pPr>
            <w:r>
              <w:rPr>
                <w:rFonts w:hint="eastAsia"/>
                <w:w w:val="75"/>
                <w:sz w:val="20"/>
                <w:szCs w:val="20"/>
              </w:rPr>
              <w:t>伸展</w:t>
            </w:r>
          </w:p>
          <w:p w:rsidR="00525FBD" w:rsidRDefault="00525FBD" w:rsidP="001C385F">
            <w:pPr>
              <w:pStyle w:val="TableParagraph"/>
              <w:kinsoku w:val="0"/>
              <w:overflowPunct w:val="0"/>
              <w:spacing w:before="98"/>
              <w:ind w:left="173" w:right="178"/>
              <w:jc w:val="center"/>
              <w:rPr>
                <w:rFonts w:ascii="Times New Roman" w:eastAsiaTheme="minorEastAsia" w:cs="Times New Roman"/>
              </w:rPr>
            </w:pPr>
            <w:r>
              <w:rPr>
                <w:rFonts w:hint="eastAsia"/>
                <w:w w:val="75"/>
                <w:sz w:val="20"/>
                <w:szCs w:val="20"/>
              </w:rPr>
              <w:t>（正常０度）</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1"/>
              <w:ind w:left="99"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99" w:right="105"/>
              <w:jc w:val="center"/>
              <w:rPr>
                <w:rFonts w:ascii="Times New Roman" w:eastAsiaTheme="minorEastAsia" w:cs="Times New Roman"/>
              </w:rPr>
            </w:pPr>
            <w:r>
              <w:rPr>
                <w:rFonts w:hint="eastAsia"/>
                <w:w w:val="75"/>
                <w:sz w:val="20"/>
                <w:szCs w:val="20"/>
              </w:rPr>
              <w:t>（正常１４０度）</w:t>
            </w:r>
          </w:p>
        </w:tc>
      </w:tr>
      <w:tr w:rsidR="00525FBD" w:rsidTr="001C385F">
        <w:trPr>
          <w:trHeight w:hRule="exact" w:val="821"/>
        </w:trPr>
        <w:tc>
          <w:tcPr>
            <w:tcW w:w="1155"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
              <w:rPr>
                <w:sz w:val="18"/>
                <w:szCs w:val="18"/>
              </w:rPr>
            </w:pPr>
          </w:p>
          <w:p w:rsidR="00525FBD" w:rsidRDefault="00525FBD" w:rsidP="001C385F">
            <w:pPr>
              <w:pStyle w:val="TableParagraph"/>
              <w:kinsoku w:val="0"/>
              <w:overflowPunct w:val="0"/>
              <w:ind w:left="172"/>
              <w:rPr>
                <w:rFonts w:ascii="Times New Roman" w:eastAsiaTheme="minorEastAsia" w:cs="Times New Roman"/>
              </w:rPr>
            </w:pPr>
            <w:r>
              <w:rPr>
                <w:rFonts w:hint="eastAsia"/>
                <w:w w:val="95"/>
                <w:sz w:val="20"/>
                <w:szCs w:val="20"/>
              </w:rPr>
              <w:t>左踝關節</w:t>
            </w:r>
          </w:p>
        </w:tc>
        <w:tc>
          <w:tcPr>
            <w:tcW w:w="1457"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2"/>
              <w:ind w:left="99" w:right="100"/>
              <w:jc w:val="center"/>
              <w:rPr>
                <w:w w:val="75"/>
                <w:sz w:val="20"/>
                <w:szCs w:val="20"/>
              </w:rPr>
            </w:pPr>
            <w:r>
              <w:rPr>
                <w:rFonts w:hint="eastAsia"/>
                <w:w w:val="75"/>
                <w:sz w:val="20"/>
                <w:szCs w:val="20"/>
              </w:rPr>
              <w:t>蹠曲</w:t>
            </w:r>
          </w:p>
          <w:p w:rsidR="00525FBD" w:rsidRDefault="00525FBD" w:rsidP="001C385F">
            <w:pPr>
              <w:pStyle w:val="TableParagraph"/>
              <w:kinsoku w:val="0"/>
              <w:overflowPunct w:val="0"/>
              <w:spacing w:before="98"/>
              <w:ind w:left="99" w:right="100"/>
              <w:jc w:val="center"/>
              <w:rPr>
                <w:rFonts w:ascii="Times New Roman" w:eastAsiaTheme="minorEastAsia" w:cs="Times New Roman"/>
              </w:rPr>
            </w:pPr>
            <w:r>
              <w:rPr>
                <w:rFonts w:hint="eastAsia"/>
                <w:w w:val="75"/>
                <w:sz w:val="20"/>
                <w:szCs w:val="20"/>
              </w:rPr>
              <w:t>（正常４５度）</w:t>
            </w:r>
          </w:p>
        </w:tc>
        <w:tc>
          <w:tcPr>
            <w:tcW w:w="1459"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2"/>
              <w:ind w:left="175" w:right="177"/>
              <w:jc w:val="center"/>
              <w:rPr>
                <w:w w:val="75"/>
                <w:sz w:val="20"/>
                <w:szCs w:val="20"/>
              </w:rPr>
            </w:pPr>
            <w:r>
              <w:rPr>
                <w:rFonts w:hint="eastAsia"/>
                <w:w w:val="75"/>
                <w:sz w:val="20"/>
                <w:szCs w:val="20"/>
              </w:rPr>
              <w:t>背屈</w:t>
            </w:r>
          </w:p>
          <w:p w:rsidR="00525FBD" w:rsidRDefault="00525FBD" w:rsidP="001C385F">
            <w:pPr>
              <w:pStyle w:val="TableParagraph"/>
              <w:kinsoku w:val="0"/>
              <w:overflowPunct w:val="0"/>
              <w:spacing w:before="98"/>
              <w:ind w:left="175" w:right="178"/>
              <w:jc w:val="center"/>
              <w:rPr>
                <w:rFonts w:ascii="Times New Roman" w:eastAsiaTheme="minorEastAsia" w:cs="Times New Roman"/>
              </w:rPr>
            </w:pPr>
            <w:r>
              <w:rPr>
                <w:rFonts w:hint="eastAsia"/>
                <w:w w:val="75"/>
                <w:sz w:val="20"/>
                <w:szCs w:val="20"/>
              </w:rPr>
              <w:t>（正常２０度）</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62"/>
              <w:ind w:left="99"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99" w:right="102"/>
              <w:jc w:val="center"/>
              <w:rPr>
                <w:rFonts w:ascii="Times New Roman" w:eastAsiaTheme="minorEastAsia" w:cs="Times New Roman"/>
              </w:rPr>
            </w:pPr>
            <w:r>
              <w:rPr>
                <w:rFonts w:hint="eastAsia"/>
                <w:w w:val="75"/>
                <w:sz w:val="20"/>
                <w:szCs w:val="20"/>
              </w:rPr>
              <w:t>（正常６５度）</w:t>
            </w:r>
          </w:p>
        </w:tc>
      </w:tr>
      <w:tr w:rsidR="00525FBD" w:rsidTr="001C385F">
        <w:trPr>
          <w:trHeight w:hRule="exact" w:val="818"/>
        </w:trPr>
        <w:tc>
          <w:tcPr>
            <w:tcW w:w="1155"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3"/>
              <w:rPr>
                <w:sz w:val="18"/>
                <w:szCs w:val="18"/>
              </w:rPr>
            </w:pPr>
          </w:p>
          <w:p w:rsidR="00525FBD" w:rsidRDefault="00525FBD" w:rsidP="001C385F">
            <w:pPr>
              <w:pStyle w:val="TableParagraph"/>
              <w:kinsoku w:val="0"/>
              <w:overflowPunct w:val="0"/>
              <w:ind w:left="172"/>
              <w:rPr>
                <w:rFonts w:ascii="Times New Roman" w:eastAsiaTheme="minorEastAsia" w:cs="Times New Roman"/>
              </w:rPr>
            </w:pPr>
            <w:r>
              <w:rPr>
                <w:rFonts w:hint="eastAsia"/>
                <w:w w:val="95"/>
                <w:sz w:val="20"/>
                <w:szCs w:val="20"/>
              </w:rPr>
              <w:t>右踝關節</w:t>
            </w:r>
          </w:p>
        </w:tc>
        <w:tc>
          <w:tcPr>
            <w:tcW w:w="1457"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59"/>
              <w:ind w:left="99" w:right="100"/>
              <w:jc w:val="center"/>
              <w:rPr>
                <w:w w:val="75"/>
                <w:sz w:val="20"/>
                <w:szCs w:val="20"/>
              </w:rPr>
            </w:pPr>
            <w:r>
              <w:rPr>
                <w:rFonts w:hint="eastAsia"/>
                <w:w w:val="75"/>
                <w:sz w:val="20"/>
                <w:szCs w:val="20"/>
              </w:rPr>
              <w:t>蹠曲</w:t>
            </w:r>
          </w:p>
          <w:p w:rsidR="00525FBD" w:rsidRDefault="00525FBD" w:rsidP="001C385F">
            <w:pPr>
              <w:pStyle w:val="TableParagraph"/>
              <w:kinsoku w:val="0"/>
              <w:overflowPunct w:val="0"/>
              <w:spacing w:before="98"/>
              <w:ind w:left="99" w:right="100"/>
              <w:jc w:val="center"/>
              <w:rPr>
                <w:rFonts w:ascii="Times New Roman" w:eastAsiaTheme="minorEastAsia" w:cs="Times New Roman"/>
              </w:rPr>
            </w:pPr>
            <w:r>
              <w:rPr>
                <w:rFonts w:hint="eastAsia"/>
                <w:w w:val="75"/>
                <w:sz w:val="20"/>
                <w:szCs w:val="20"/>
              </w:rPr>
              <w:t>（正常４５度）</w:t>
            </w:r>
          </w:p>
        </w:tc>
        <w:tc>
          <w:tcPr>
            <w:tcW w:w="1459"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59"/>
              <w:ind w:left="175" w:right="177"/>
              <w:jc w:val="center"/>
              <w:rPr>
                <w:w w:val="75"/>
                <w:sz w:val="20"/>
                <w:szCs w:val="20"/>
              </w:rPr>
            </w:pPr>
            <w:r>
              <w:rPr>
                <w:rFonts w:hint="eastAsia"/>
                <w:w w:val="75"/>
                <w:sz w:val="20"/>
                <w:szCs w:val="20"/>
              </w:rPr>
              <w:t>背屈</w:t>
            </w:r>
          </w:p>
          <w:p w:rsidR="00525FBD" w:rsidRDefault="00525FBD" w:rsidP="001C385F">
            <w:pPr>
              <w:pStyle w:val="TableParagraph"/>
              <w:kinsoku w:val="0"/>
              <w:overflowPunct w:val="0"/>
              <w:spacing w:before="98"/>
              <w:ind w:left="175" w:right="178"/>
              <w:jc w:val="center"/>
              <w:rPr>
                <w:rFonts w:ascii="Times New Roman" w:eastAsiaTheme="minorEastAsia" w:cs="Times New Roman"/>
              </w:rPr>
            </w:pPr>
            <w:r>
              <w:rPr>
                <w:rFonts w:hint="eastAsia"/>
                <w:w w:val="75"/>
                <w:sz w:val="20"/>
                <w:szCs w:val="20"/>
              </w:rPr>
              <w:t>（正常２０度）</w:t>
            </w:r>
          </w:p>
        </w:tc>
        <w:tc>
          <w:tcPr>
            <w:tcW w:w="1460" w:type="dxa"/>
            <w:tcBorders>
              <w:top w:val="single" w:sz="5" w:space="0" w:color="000000"/>
              <w:left w:val="single" w:sz="5" w:space="0" w:color="000000"/>
              <w:bottom w:val="single" w:sz="5" w:space="0" w:color="000000"/>
              <w:right w:val="single" w:sz="5" w:space="0" w:color="000000"/>
            </w:tcBorders>
          </w:tcPr>
          <w:p w:rsidR="00525FBD" w:rsidRDefault="00525FBD" w:rsidP="001C385F">
            <w:pPr>
              <w:pStyle w:val="TableParagraph"/>
              <w:kinsoku w:val="0"/>
              <w:overflowPunct w:val="0"/>
              <w:spacing w:before="59"/>
              <w:ind w:left="99" w:right="104"/>
              <w:jc w:val="center"/>
              <w:rPr>
                <w:w w:val="75"/>
                <w:sz w:val="20"/>
                <w:szCs w:val="20"/>
              </w:rPr>
            </w:pPr>
            <w:r>
              <w:rPr>
                <w:rFonts w:hint="eastAsia"/>
                <w:w w:val="75"/>
                <w:sz w:val="20"/>
                <w:szCs w:val="20"/>
              </w:rPr>
              <w:t>關節活動度</w:t>
            </w:r>
          </w:p>
          <w:p w:rsidR="00525FBD" w:rsidRDefault="00525FBD" w:rsidP="001C385F">
            <w:pPr>
              <w:pStyle w:val="TableParagraph"/>
              <w:kinsoku w:val="0"/>
              <w:overflowPunct w:val="0"/>
              <w:spacing w:before="98"/>
              <w:ind w:left="99" w:right="102"/>
              <w:jc w:val="center"/>
              <w:rPr>
                <w:rFonts w:ascii="Times New Roman" w:eastAsiaTheme="minorEastAsia" w:cs="Times New Roman"/>
              </w:rPr>
            </w:pPr>
            <w:r>
              <w:rPr>
                <w:rFonts w:hint="eastAsia"/>
                <w:w w:val="75"/>
                <w:sz w:val="20"/>
                <w:szCs w:val="20"/>
              </w:rPr>
              <w:t>（正常６５度）</w:t>
            </w:r>
          </w:p>
        </w:tc>
      </w:tr>
    </w:tbl>
    <w:p w:rsidR="00525FBD" w:rsidRDefault="00525FBD" w:rsidP="00525FBD">
      <w:pPr>
        <w:pStyle w:val="ab"/>
        <w:kinsoku w:val="0"/>
        <w:overflowPunct w:val="0"/>
        <w:rPr>
          <w:sz w:val="26"/>
          <w:szCs w:val="26"/>
        </w:rPr>
      </w:pPr>
    </w:p>
    <w:p w:rsidR="00525FBD" w:rsidRPr="00066D95" w:rsidRDefault="00525FBD" w:rsidP="00525FBD">
      <w:pPr>
        <w:pStyle w:val="ab"/>
        <w:kinsoku w:val="0"/>
        <w:overflowPunct w:val="0"/>
        <w:spacing w:before="38" w:line="331" w:lineRule="auto"/>
        <w:ind w:right="98"/>
        <w:rPr>
          <w:rFonts w:ascii="標楷體" w:eastAsia="標楷體" w:hAnsi="標楷體"/>
          <w:w w:val="95"/>
        </w:rPr>
      </w:pPr>
      <w:r w:rsidRPr="00066D95">
        <w:rPr>
          <w:rFonts w:ascii="標楷體" w:eastAsia="標楷體" w:hAnsi="標楷體" w:hint="eastAsia"/>
        </w:rPr>
        <w:t>若被保險人可證明其另一正常側之肢體關節活動度大於上述表定關節活動度時，則依其正常側之肢體關節活動</w:t>
      </w:r>
      <w:r w:rsidRPr="00066D95">
        <w:rPr>
          <w:rFonts w:ascii="標楷體" w:eastAsia="標楷體" w:hAnsi="標楷體" w:hint="eastAsia"/>
          <w:w w:val="95"/>
        </w:rPr>
        <w:t>度作為生理運動範圍之測定標準。</w:t>
      </w:r>
    </w:p>
    <w:p w:rsidR="00525FBD" w:rsidRPr="00066D95" w:rsidRDefault="00525FBD" w:rsidP="00525FBD">
      <w:pPr>
        <w:pStyle w:val="ab"/>
        <w:kinsoku w:val="0"/>
        <w:overflowPunct w:val="0"/>
        <w:spacing w:before="38" w:line="331" w:lineRule="auto"/>
        <w:ind w:right="98"/>
        <w:rPr>
          <w:rFonts w:ascii="標楷體" w:eastAsia="標楷體" w:hAnsi="標楷體"/>
          <w:w w:val="95"/>
        </w:rPr>
        <w:sectPr w:rsidR="00525FBD" w:rsidRPr="00066D95">
          <w:pgSz w:w="11910" w:h="16840"/>
          <w:pgMar w:top="1100" w:right="1060" w:bottom="1220" w:left="1020" w:header="0" w:footer="978" w:gutter="0"/>
          <w:cols w:space="720" w:equalWidth="0">
            <w:col w:w="9830"/>
          </w:cols>
          <w:noEndnote/>
        </w:sectPr>
      </w:pPr>
    </w:p>
    <w:p w:rsidR="00525FBD" w:rsidRPr="00066D95" w:rsidRDefault="00525FBD" w:rsidP="00525FBD">
      <w:pPr>
        <w:pStyle w:val="2"/>
        <w:kinsoku w:val="0"/>
        <w:overflowPunct w:val="0"/>
        <w:spacing w:after="32"/>
        <w:rPr>
          <w:w w:val="95"/>
          <w:sz w:val="24"/>
          <w:szCs w:val="24"/>
        </w:rPr>
      </w:pPr>
      <w:r w:rsidRPr="00066D95">
        <w:rPr>
          <w:rFonts w:hint="eastAsia"/>
          <w:w w:val="95"/>
          <w:sz w:val="24"/>
          <w:szCs w:val="24"/>
        </w:rPr>
        <w:t>【附表六】骨折別給付日數表</w:t>
      </w:r>
    </w:p>
    <w:tbl>
      <w:tblPr>
        <w:tblW w:w="0" w:type="auto"/>
        <w:tblInd w:w="485" w:type="dxa"/>
        <w:tblLayout w:type="fixed"/>
        <w:tblCellMar>
          <w:left w:w="0" w:type="dxa"/>
          <w:right w:w="0" w:type="dxa"/>
        </w:tblCellMar>
        <w:tblLook w:val="0000" w:firstRow="0" w:lastRow="0" w:firstColumn="0" w:lastColumn="0" w:noHBand="0" w:noVBand="0"/>
      </w:tblPr>
      <w:tblGrid>
        <w:gridCol w:w="4914"/>
        <w:gridCol w:w="1803"/>
      </w:tblGrid>
      <w:tr w:rsidR="00525FBD" w:rsidTr="001C385F">
        <w:trPr>
          <w:trHeight w:hRule="exact" w:val="320"/>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066D95">
            <w:pPr>
              <w:pStyle w:val="TableParagraph"/>
              <w:kinsoku w:val="0"/>
              <w:overflowPunct w:val="0"/>
              <w:spacing w:line="229" w:lineRule="exact"/>
              <w:ind w:left="1701" w:right="1701"/>
              <w:jc w:val="center"/>
              <w:rPr>
                <w:rFonts w:ascii="Times New Roman" w:eastAsiaTheme="minorEastAsia" w:cs="Times New Roman"/>
                <w:sz w:val="22"/>
                <w:szCs w:val="22"/>
              </w:rPr>
            </w:pPr>
            <w:r w:rsidRPr="00066D95">
              <w:rPr>
                <w:rFonts w:hint="eastAsia"/>
                <w:w w:val="95"/>
                <w:sz w:val="22"/>
                <w:szCs w:val="22"/>
              </w:rPr>
              <w:t>骨折部分</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066D95">
            <w:pPr>
              <w:pStyle w:val="TableParagraph"/>
              <w:kinsoku w:val="0"/>
              <w:overflowPunct w:val="0"/>
              <w:spacing w:line="229" w:lineRule="exact"/>
              <w:ind w:left="227" w:right="227"/>
              <w:jc w:val="center"/>
              <w:rPr>
                <w:rFonts w:ascii="Times New Roman" w:eastAsiaTheme="minorEastAsia" w:cs="Times New Roman"/>
                <w:sz w:val="22"/>
                <w:szCs w:val="22"/>
              </w:rPr>
            </w:pPr>
            <w:r w:rsidRPr="00066D95">
              <w:rPr>
                <w:rFonts w:hint="eastAsia"/>
                <w:w w:val="95"/>
                <w:sz w:val="22"/>
                <w:szCs w:val="22"/>
              </w:rPr>
              <w:t>完全骨折日數</w:t>
            </w:r>
          </w:p>
        </w:tc>
      </w:tr>
      <w:tr w:rsidR="00525FBD" w:rsidTr="001C385F">
        <w:trPr>
          <w:trHeight w:hRule="exact" w:val="322"/>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１鼻骨、眶骨〈含顴骨〉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1" w:right="301"/>
              <w:jc w:val="center"/>
              <w:rPr>
                <w:rFonts w:ascii="Times New Roman" w:eastAsiaTheme="minorEastAsia" w:cs="Times New Roman"/>
                <w:sz w:val="22"/>
                <w:szCs w:val="22"/>
              </w:rPr>
            </w:pPr>
            <w:r w:rsidRPr="00066D95">
              <w:rPr>
                <w:sz w:val="22"/>
                <w:szCs w:val="22"/>
              </w:rPr>
              <w:t xml:space="preserve">14 </w:t>
            </w:r>
            <w:r w:rsidRPr="00066D95">
              <w:rPr>
                <w:rFonts w:hint="eastAsia"/>
                <w:sz w:val="22"/>
                <w:szCs w:val="22"/>
              </w:rPr>
              <w:t>天</w:t>
            </w:r>
          </w:p>
        </w:tc>
      </w:tr>
      <w:tr w:rsidR="00525FBD" w:rsidTr="001C385F">
        <w:trPr>
          <w:trHeight w:hRule="exact" w:val="319"/>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２掌骨、指骨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12" w:right="300"/>
              <w:jc w:val="center"/>
              <w:rPr>
                <w:rFonts w:ascii="Times New Roman" w:eastAsiaTheme="minorEastAsia" w:cs="Times New Roman"/>
                <w:sz w:val="22"/>
                <w:szCs w:val="22"/>
              </w:rPr>
            </w:pPr>
            <w:r w:rsidRPr="00066D95">
              <w:rPr>
                <w:sz w:val="22"/>
                <w:szCs w:val="22"/>
              </w:rPr>
              <w:t xml:space="preserve">14 </w:t>
            </w:r>
            <w:r w:rsidRPr="00066D95">
              <w:rPr>
                <w:rFonts w:hint="eastAsia"/>
                <w:sz w:val="22"/>
                <w:szCs w:val="22"/>
              </w:rPr>
              <w:t>天</w:t>
            </w:r>
          </w:p>
        </w:tc>
      </w:tr>
      <w:tr w:rsidR="00525FBD" w:rsidTr="001C385F">
        <w:trPr>
          <w:trHeight w:hRule="exact" w:val="334"/>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３蹠骨、趾骨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8" w:right="301"/>
              <w:jc w:val="center"/>
              <w:rPr>
                <w:rFonts w:ascii="Times New Roman" w:eastAsiaTheme="minorEastAsia" w:cs="Times New Roman"/>
                <w:sz w:val="22"/>
                <w:szCs w:val="22"/>
              </w:rPr>
            </w:pPr>
            <w:r w:rsidRPr="00066D95">
              <w:rPr>
                <w:sz w:val="22"/>
                <w:szCs w:val="22"/>
              </w:rPr>
              <w:t xml:space="preserve">14 </w:t>
            </w:r>
            <w:r w:rsidRPr="00066D95">
              <w:rPr>
                <w:rFonts w:hint="eastAsia"/>
                <w:sz w:val="22"/>
                <w:szCs w:val="22"/>
              </w:rPr>
              <w:t>天</w:t>
            </w:r>
          </w:p>
        </w:tc>
      </w:tr>
      <w:tr w:rsidR="00525FBD" w:rsidTr="001C385F">
        <w:trPr>
          <w:trHeight w:hRule="exact" w:val="322"/>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32" w:lineRule="exact"/>
              <w:ind w:left="110"/>
              <w:rPr>
                <w:rFonts w:ascii="Times New Roman" w:eastAsiaTheme="minorEastAsia" w:cs="Times New Roman"/>
                <w:sz w:val="22"/>
                <w:szCs w:val="22"/>
              </w:rPr>
            </w:pPr>
            <w:r w:rsidRPr="00066D95">
              <w:rPr>
                <w:rFonts w:hint="eastAsia"/>
                <w:w w:val="95"/>
                <w:sz w:val="22"/>
                <w:szCs w:val="22"/>
              </w:rPr>
              <w:t>４下顎（齒槽醫療除外）</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32" w:lineRule="exact"/>
              <w:ind w:left="301" w:right="301"/>
              <w:jc w:val="center"/>
              <w:rPr>
                <w:rFonts w:ascii="Times New Roman" w:eastAsiaTheme="minorEastAsia" w:cs="Times New Roman"/>
                <w:sz w:val="22"/>
                <w:szCs w:val="22"/>
              </w:rPr>
            </w:pPr>
            <w:r w:rsidRPr="00066D95">
              <w:rPr>
                <w:sz w:val="22"/>
                <w:szCs w:val="22"/>
              </w:rPr>
              <w:t xml:space="preserve">20 </w:t>
            </w:r>
            <w:r w:rsidRPr="00066D95">
              <w:rPr>
                <w:rFonts w:hint="eastAsia"/>
                <w:sz w:val="22"/>
                <w:szCs w:val="22"/>
              </w:rPr>
              <w:t>天</w:t>
            </w:r>
          </w:p>
        </w:tc>
      </w:tr>
      <w:tr w:rsidR="00525FBD" w:rsidTr="001C385F">
        <w:trPr>
          <w:trHeight w:hRule="exact" w:val="319"/>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03"/>
              <w:rPr>
                <w:rFonts w:ascii="Times New Roman" w:eastAsiaTheme="minorEastAsia" w:cs="Times New Roman"/>
                <w:sz w:val="22"/>
                <w:szCs w:val="22"/>
              </w:rPr>
            </w:pPr>
            <w:r w:rsidRPr="00066D95">
              <w:rPr>
                <w:rFonts w:hint="eastAsia"/>
                <w:w w:val="95"/>
                <w:sz w:val="22"/>
                <w:szCs w:val="22"/>
              </w:rPr>
              <w:t>５肋骨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12" w:right="300"/>
              <w:jc w:val="center"/>
              <w:rPr>
                <w:rFonts w:ascii="Times New Roman" w:eastAsiaTheme="minorEastAsia" w:cs="Times New Roman"/>
                <w:sz w:val="22"/>
                <w:szCs w:val="22"/>
              </w:rPr>
            </w:pPr>
            <w:r w:rsidRPr="00066D95">
              <w:rPr>
                <w:sz w:val="22"/>
                <w:szCs w:val="22"/>
              </w:rPr>
              <w:t xml:space="preserve">20 </w:t>
            </w:r>
            <w:r w:rsidRPr="00066D95">
              <w:rPr>
                <w:rFonts w:hint="eastAsia"/>
                <w:sz w:val="22"/>
                <w:szCs w:val="22"/>
              </w:rPr>
              <w:t>天</w:t>
            </w:r>
          </w:p>
        </w:tc>
      </w:tr>
      <w:tr w:rsidR="00525FBD" w:rsidTr="001C385F">
        <w:trPr>
          <w:trHeight w:hRule="exact" w:val="319"/>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６鎖骨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1" w:right="301"/>
              <w:jc w:val="center"/>
              <w:rPr>
                <w:rFonts w:ascii="Times New Roman" w:eastAsiaTheme="minorEastAsia" w:cs="Times New Roman"/>
                <w:sz w:val="22"/>
                <w:szCs w:val="22"/>
              </w:rPr>
            </w:pPr>
            <w:r w:rsidRPr="00066D95">
              <w:rPr>
                <w:sz w:val="22"/>
                <w:szCs w:val="22"/>
              </w:rPr>
              <w:t xml:space="preserve">28 </w:t>
            </w:r>
            <w:r w:rsidRPr="00066D95">
              <w:rPr>
                <w:rFonts w:hint="eastAsia"/>
                <w:sz w:val="22"/>
                <w:szCs w:val="22"/>
              </w:rPr>
              <w:t>天</w:t>
            </w:r>
          </w:p>
        </w:tc>
      </w:tr>
      <w:tr w:rsidR="00525FBD" w:rsidTr="001C385F">
        <w:trPr>
          <w:trHeight w:hRule="exact" w:val="322"/>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32" w:lineRule="exact"/>
              <w:ind w:left="110"/>
              <w:rPr>
                <w:rFonts w:ascii="Times New Roman" w:eastAsiaTheme="minorEastAsia" w:cs="Times New Roman"/>
                <w:sz w:val="22"/>
                <w:szCs w:val="22"/>
              </w:rPr>
            </w:pPr>
            <w:r w:rsidRPr="00066D95">
              <w:rPr>
                <w:rFonts w:hint="eastAsia"/>
                <w:w w:val="95"/>
                <w:sz w:val="22"/>
                <w:szCs w:val="22"/>
              </w:rPr>
              <w:t>７橈骨或尺骨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32" w:lineRule="exact"/>
              <w:ind w:left="308" w:right="301"/>
              <w:jc w:val="center"/>
              <w:rPr>
                <w:rFonts w:ascii="Times New Roman" w:eastAsiaTheme="minorEastAsia" w:cs="Times New Roman"/>
                <w:sz w:val="22"/>
                <w:szCs w:val="22"/>
              </w:rPr>
            </w:pPr>
            <w:r w:rsidRPr="00066D95">
              <w:rPr>
                <w:sz w:val="22"/>
                <w:szCs w:val="22"/>
              </w:rPr>
              <w:t xml:space="preserve">28 </w:t>
            </w:r>
            <w:r w:rsidRPr="00066D95">
              <w:rPr>
                <w:rFonts w:hint="eastAsia"/>
                <w:sz w:val="22"/>
                <w:szCs w:val="22"/>
              </w:rPr>
              <w:t>天</w:t>
            </w:r>
          </w:p>
        </w:tc>
      </w:tr>
      <w:tr w:rsidR="00525FBD" w:rsidTr="001C385F">
        <w:trPr>
          <w:trHeight w:hRule="exact" w:val="334"/>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８膝蓋骨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8" w:right="301"/>
              <w:jc w:val="center"/>
              <w:rPr>
                <w:rFonts w:ascii="Times New Roman" w:eastAsiaTheme="minorEastAsia" w:cs="Times New Roman"/>
                <w:sz w:val="22"/>
                <w:szCs w:val="22"/>
              </w:rPr>
            </w:pPr>
            <w:r w:rsidRPr="00066D95">
              <w:rPr>
                <w:sz w:val="22"/>
                <w:szCs w:val="22"/>
              </w:rPr>
              <w:t xml:space="preserve">28 </w:t>
            </w:r>
            <w:r w:rsidRPr="00066D95">
              <w:rPr>
                <w:rFonts w:hint="eastAsia"/>
                <w:sz w:val="22"/>
                <w:szCs w:val="22"/>
              </w:rPr>
              <w:t>天</w:t>
            </w:r>
          </w:p>
        </w:tc>
      </w:tr>
      <w:tr w:rsidR="00525FBD" w:rsidTr="001C385F">
        <w:trPr>
          <w:trHeight w:hRule="exact" w:val="322"/>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32" w:lineRule="exact"/>
              <w:ind w:left="110"/>
              <w:rPr>
                <w:rFonts w:ascii="Times New Roman" w:eastAsiaTheme="minorEastAsia" w:cs="Times New Roman"/>
                <w:sz w:val="22"/>
                <w:szCs w:val="22"/>
              </w:rPr>
            </w:pPr>
            <w:r w:rsidRPr="00066D95">
              <w:rPr>
                <w:rFonts w:hint="eastAsia"/>
                <w:w w:val="95"/>
                <w:sz w:val="22"/>
                <w:szCs w:val="22"/>
              </w:rPr>
              <w:t>９肩胛骨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32" w:lineRule="exact"/>
              <w:ind w:left="301" w:right="301"/>
              <w:jc w:val="center"/>
              <w:rPr>
                <w:rFonts w:ascii="Times New Roman" w:eastAsiaTheme="minorEastAsia" w:cs="Times New Roman"/>
                <w:sz w:val="22"/>
                <w:szCs w:val="22"/>
              </w:rPr>
            </w:pPr>
            <w:r w:rsidRPr="00066D95">
              <w:rPr>
                <w:sz w:val="22"/>
                <w:szCs w:val="22"/>
              </w:rPr>
              <w:t xml:space="preserve">34 </w:t>
            </w:r>
            <w:r w:rsidRPr="00066D95">
              <w:rPr>
                <w:rFonts w:hint="eastAsia"/>
                <w:sz w:val="22"/>
                <w:szCs w:val="22"/>
              </w:rPr>
              <w:t>天</w:t>
            </w:r>
          </w:p>
        </w:tc>
      </w:tr>
      <w:tr w:rsidR="00525FBD" w:rsidTr="001C385F">
        <w:trPr>
          <w:trHeight w:hRule="exact" w:val="320"/>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１０椎骨（包括胸椎、腰椎及尾骨）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12" w:right="300"/>
              <w:jc w:val="center"/>
              <w:rPr>
                <w:rFonts w:ascii="Times New Roman" w:eastAsiaTheme="minorEastAsia" w:cs="Times New Roman"/>
                <w:sz w:val="22"/>
                <w:szCs w:val="22"/>
              </w:rPr>
            </w:pPr>
            <w:r w:rsidRPr="00066D95">
              <w:rPr>
                <w:sz w:val="22"/>
                <w:szCs w:val="22"/>
              </w:rPr>
              <w:t xml:space="preserve">40 </w:t>
            </w:r>
            <w:r w:rsidRPr="00066D95">
              <w:rPr>
                <w:rFonts w:hint="eastAsia"/>
                <w:sz w:val="22"/>
                <w:szCs w:val="22"/>
              </w:rPr>
              <w:t>天</w:t>
            </w:r>
          </w:p>
        </w:tc>
      </w:tr>
      <w:tr w:rsidR="00525FBD" w:rsidTr="001C385F">
        <w:trPr>
          <w:trHeight w:hRule="exact" w:val="319"/>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１１骨盤（包括腸骨、恥骨、坐骨、薦骨）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12" w:right="300"/>
              <w:jc w:val="center"/>
              <w:rPr>
                <w:rFonts w:ascii="Times New Roman" w:eastAsiaTheme="minorEastAsia" w:cs="Times New Roman"/>
                <w:sz w:val="22"/>
                <w:szCs w:val="22"/>
              </w:rPr>
            </w:pPr>
            <w:r w:rsidRPr="00066D95">
              <w:rPr>
                <w:sz w:val="22"/>
                <w:szCs w:val="22"/>
              </w:rPr>
              <w:t xml:space="preserve">40 </w:t>
            </w:r>
            <w:r w:rsidRPr="00066D95">
              <w:rPr>
                <w:rFonts w:hint="eastAsia"/>
                <w:sz w:val="22"/>
                <w:szCs w:val="22"/>
              </w:rPr>
              <w:t>天</w:t>
            </w:r>
          </w:p>
        </w:tc>
      </w:tr>
      <w:tr w:rsidR="00525FBD" w:rsidTr="001C385F">
        <w:trPr>
          <w:trHeight w:hRule="exact" w:val="322"/>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32" w:lineRule="exact"/>
              <w:ind w:left="110"/>
              <w:rPr>
                <w:rFonts w:ascii="Times New Roman" w:eastAsiaTheme="minorEastAsia" w:cs="Times New Roman"/>
                <w:sz w:val="22"/>
                <w:szCs w:val="22"/>
              </w:rPr>
            </w:pPr>
            <w:r w:rsidRPr="00066D95">
              <w:rPr>
                <w:rFonts w:hint="eastAsia"/>
                <w:w w:val="95"/>
                <w:sz w:val="22"/>
                <w:szCs w:val="22"/>
              </w:rPr>
              <w:t>１２頭蓋骨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32" w:lineRule="exact"/>
              <w:ind w:left="312" w:right="300"/>
              <w:jc w:val="center"/>
              <w:rPr>
                <w:rFonts w:ascii="Times New Roman" w:eastAsiaTheme="minorEastAsia" w:cs="Times New Roman"/>
                <w:sz w:val="22"/>
                <w:szCs w:val="22"/>
              </w:rPr>
            </w:pPr>
            <w:r w:rsidRPr="00066D95">
              <w:rPr>
                <w:sz w:val="22"/>
                <w:szCs w:val="22"/>
              </w:rPr>
              <w:t xml:space="preserve">50 </w:t>
            </w:r>
            <w:r w:rsidRPr="00066D95">
              <w:rPr>
                <w:rFonts w:hint="eastAsia"/>
                <w:sz w:val="22"/>
                <w:szCs w:val="22"/>
              </w:rPr>
              <w:t>天</w:t>
            </w:r>
          </w:p>
        </w:tc>
      </w:tr>
      <w:tr w:rsidR="00525FBD" w:rsidTr="001C385F">
        <w:trPr>
          <w:trHeight w:hRule="exact" w:val="334"/>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１３臂骨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8" w:right="301"/>
              <w:jc w:val="center"/>
              <w:rPr>
                <w:rFonts w:ascii="Times New Roman" w:eastAsiaTheme="minorEastAsia" w:cs="Times New Roman"/>
                <w:sz w:val="22"/>
                <w:szCs w:val="22"/>
              </w:rPr>
            </w:pPr>
            <w:r w:rsidRPr="00066D95">
              <w:rPr>
                <w:sz w:val="22"/>
                <w:szCs w:val="22"/>
              </w:rPr>
              <w:t xml:space="preserve">40 </w:t>
            </w:r>
            <w:r w:rsidRPr="00066D95">
              <w:rPr>
                <w:rFonts w:hint="eastAsia"/>
                <w:sz w:val="22"/>
                <w:szCs w:val="22"/>
              </w:rPr>
              <w:t>天</w:t>
            </w:r>
          </w:p>
        </w:tc>
      </w:tr>
      <w:tr w:rsidR="00525FBD" w:rsidTr="001C385F">
        <w:trPr>
          <w:trHeight w:hRule="exact" w:val="322"/>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１４橈骨與尺骨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8" w:right="301"/>
              <w:jc w:val="center"/>
              <w:rPr>
                <w:rFonts w:ascii="Times New Roman" w:eastAsiaTheme="minorEastAsia" w:cs="Times New Roman"/>
                <w:sz w:val="22"/>
                <w:szCs w:val="22"/>
              </w:rPr>
            </w:pPr>
            <w:r w:rsidRPr="00066D95">
              <w:rPr>
                <w:sz w:val="22"/>
                <w:szCs w:val="22"/>
              </w:rPr>
              <w:t xml:space="preserve">40 </w:t>
            </w:r>
            <w:r w:rsidRPr="00066D95">
              <w:rPr>
                <w:rFonts w:hint="eastAsia"/>
                <w:sz w:val="22"/>
                <w:szCs w:val="22"/>
              </w:rPr>
              <w:t>天</w:t>
            </w:r>
          </w:p>
        </w:tc>
      </w:tr>
      <w:tr w:rsidR="00525FBD" w:rsidTr="001C385F">
        <w:trPr>
          <w:trHeight w:hRule="exact" w:val="319"/>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１５腕骨（一手或雙手）</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12" w:right="300"/>
              <w:jc w:val="center"/>
              <w:rPr>
                <w:rFonts w:ascii="Times New Roman" w:eastAsiaTheme="minorEastAsia" w:cs="Times New Roman"/>
                <w:sz w:val="22"/>
                <w:szCs w:val="22"/>
              </w:rPr>
            </w:pPr>
            <w:r w:rsidRPr="00066D95">
              <w:rPr>
                <w:sz w:val="22"/>
                <w:szCs w:val="22"/>
              </w:rPr>
              <w:t xml:space="preserve">40 </w:t>
            </w:r>
            <w:r w:rsidRPr="00066D95">
              <w:rPr>
                <w:rFonts w:hint="eastAsia"/>
                <w:sz w:val="22"/>
                <w:szCs w:val="22"/>
              </w:rPr>
              <w:t>天</w:t>
            </w:r>
          </w:p>
        </w:tc>
      </w:tr>
      <w:tr w:rsidR="00525FBD" w:rsidTr="001C385F">
        <w:trPr>
          <w:trHeight w:hRule="exact" w:val="319"/>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１６脛骨或腓骨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8" w:right="301"/>
              <w:jc w:val="center"/>
              <w:rPr>
                <w:rFonts w:ascii="Times New Roman" w:eastAsiaTheme="minorEastAsia" w:cs="Times New Roman"/>
                <w:sz w:val="22"/>
                <w:szCs w:val="22"/>
              </w:rPr>
            </w:pPr>
            <w:r w:rsidRPr="00066D95">
              <w:rPr>
                <w:sz w:val="22"/>
                <w:szCs w:val="22"/>
              </w:rPr>
              <w:t xml:space="preserve">40 </w:t>
            </w:r>
            <w:r w:rsidRPr="00066D95">
              <w:rPr>
                <w:rFonts w:hint="eastAsia"/>
                <w:sz w:val="22"/>
                <w:szCs w:val="22"/>
              </w:rPr>
              <w:t>天</w:t>
            </w:r>
          </w:p>
        </w:tc>
      </w:tr>
      <w:tr w:rsidR="00525FBD" w:rsidTr="001C385F">
        <w:trPr>
          <w:trHeight w:hRule="exact" w:val="322"/>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１７踝骨（一足或雙足）</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1" w:right="301"/>
              <w:jc w:val="center"/>
              <w:rPr>
                <w:rFonts w:ascii="Times New Roman" w:eastAsiaTheme="minorEastAsia" w:cs="Times New Roman"/>
                <w:sz w:val="22"/>
                <w:szCs w:val="22"/>
              </w:rPr>
            </w:pPr>
            <w:r w:rsidRPr="00066D95">
              <w:rPr>
                <w:sz w:val="22"/>
                <w:szCs w:val="22"/>
              </w:rPr>
              <w:t xml:space="preserve">40 </w:t>
            </w:r>
            <w:r w:rsidRPr="00066D95">
              <w:rPr>
                <w:rFonts w:hint="eastAsia"/>
                <w:sz w:val="22"/>
                <w:szCs w:val="22"/>
              </w:rPr>
              <w:t>天</w:t>
            </w:r>
          </w:p>
        </w:tc>
      </w:tr>
      <w:tr w:rsidR="00525FBD" w:rsidTr="001C385F">
        <w:trPr>
          <w:trHeight w:hRule="exact" w:val="334"/>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１８股骨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12" w:right="300"/>
              <w:jc w:val="center"/>
              <w:rPr>
                <w:rFonts w:ascii="Times New Roman" w:eastAsiaTheme="minorEastAsia" w:cs="Times New Roman"/>
                <w:sz w:val="22"/>
                <w:szCs w:val="22"/>
              </w:rPr>
            </w:pPr>
            <w:r w:rsidRPr="00066D95">
              <w:rPr>
                <w:sz w:val="22"/>
                <w:szCs w:val="22"/>
              </w:rPr>
              <w:t xml:space="preserve">50 </w:t>
            </w:r>
            <w:r w:rsidRPr="00066D95">
              <w:rPr>
                <w:rFonts w:hint="eastAsia"/>
                <w:sz w:val="22"/>
                <w:szCs w:val="22"/>
              </w:rPr>
              <w:t>天</w:t>
            </w:r>
          </w:p>
        </w:tc>
      </w:tr>
      <w:tr w:rsidR="00525FBD" w:rsidTr="001C385F">
        <w:trPr>
          <w:trHeight w:hRule="exact" w:val="322"/>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１９脛骨及腓骨</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01" w:right="301"/>
              <w:jc w:val="center"/>
              <w:rPr>
                <w:rFonts w:ascii="Times New Roman" w:eastAsiaTheme="minorEastAsia" w:cs="Times New Roman"/>
                <w:sz w:val="22"/>
                <w:szCs w:val="22"/>
              </w:rPr>
            </w:pPr>
            <w:r w:rsidRPr="00066D95">
              <w:rPr>
                <w:sz w:val="22"/>
                <w:szCs w:val="22"/>
              </w:rPr>
              <w:t xml:space="preserve">50 </w:t>
            </w:r>
            <w:r w:rsidRPr="00066D95">
              <w:rPr>
                <w:rFonts w:hint="eastAsia"/>
                <w:sz w:val="22"/>
                <w:szCs w:val="22"/>
              </w:rPr>
              <w:t>天</w:t>
            </w:r>
          </w:p>
        </w:tc>
      </w:tr>
      <w:tr w:rsidR="00525FBD" w:rsidTr="001C385F">
        <w:trPr>
          <w:trHeight w:hRule="exact" w:val="334"/>
        </w:trPr>
        <w:tc>
          <w:tcPr>
            <w:tcW w:w="4914"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110"/>
              <w:rPr>
                <w:rFonts w:ascii="Times New Roman" w:eastAsiaTheme="minorEastAsia" w:cs="Times New Roman"/>
                <w:sz w:val="22"/>
                <w:szCs w:val="22"/>
              </w:rPr>
            </w:pPr>
            <w:r w:rsidRPr="00066D95">
              <w:rPr>
                <w:rFonts w:hint="eastAsia"/>
                <w:w w:val="95"/>
                <w:sz w:val="22"/>
                <w:szCs w:val="22"/>
              </w:rPr>
              <w:t>２０大腿骨頸</w:t>
            </w:r>
          </w:p>
        </w:tc>
        <w:tc>
          <w:tcPr>
            <w:tcW w:w="1803" w:type="dxa"/>
            <w:tcBorders>
              <w:top w:val="single" w:sz="4" w:space="0" w:color="000000"/>
              <w:left w:val="single" w:sz="4" w:space="0" w:color="000000"/>
              <w:bottom w:val="single" w:sz="4" w:space="0" w:color="000000"/>
              <w:right w:val="single" w:sz="4" w:space="0" w:color="000000"/>
            </w:tcBorders>
          </w:tcPr>
          <w:p w:rsidR="00525FBD" w:rsidRPr="00066D95" w:rsidRDefault="00525FBD" w:rsidP="001C385F">
            <w:pPr>
              <w:pStyle w:val="TableParagraph"/>
              <w:kinsoku w:val="0"/>
              <w:overflowPunct w:val="0"/>
              <w:spacing w:line="229" w:lineRule="exact"/>
              <w:ind w:left="312" w:right="300"/>
              <w:jc w:val="center"/>
              <w:rPr>
                <w:rFonts w:ascii="Times New Roman" w:eastAsiaTheme="minorEastAsia" w:cs="Times New Roman"/>
                <w:sz w:val="22"/>
                <w:szCs w:val="22"/>
              </w:rPr>
            </w:pPr>
            <w:r w:rsidRPr="00066D95">
              <w:rPr>
                <w:sz w:val="22"/>
                <w:szCs w:val="22"/>
              </w:rPr>
              <w:t xml:space="preserve">60 </w:t>
            </w:r>
            <w:r w:rsidRPr="00066D95">
              <w:rPr>
                <w:rFonts w:hint="eastAsia"/>
                <w:sz w:val="22"/>
                <w:szCs w:val="22"/>
              </w:rPr>
              <w:t>天</w:t>
            </w:r>
          </w:p>
        </w:tc>
      </w:tr>
    </w:tbl>
    <w:p w:rsidR="00525FBD" w:rsidRDefault="00525FBD" w:rsidP="00525FBD">
      <w:pPr>
        <w:rPr>
          <w:rFonts w:eastAsiaTheme="minorEastAsia"/>
        </w:rPr>
        <w:sectPr w:rsidR="00525FBD">
          <w:pgSz w:w="11910" w:h="16840"/>
          <w:pgMar w:top="1060" w:right="1680" w:bottom="1220" w:left="1020" w:header="0" w:footer="978" w:gutter="0"/>
          <w:cols w:space="720" w:equalWidth="0">
            <w:col w:w="9210"/>
          </w:cols>
          <w:noEndnote/>
        </w:sectPr>
      </w:pPr>
    </w:p>
    <w:p w:rsidR="00525FBD" w:rsidRPr="00066D95" w:rsidRDefault="00525FBD" w:rsidP="00066D95">
      <w:pPr>
        <w:pStyle w:val="2"/>
        <w:kinsoku w:val="0"/>
        <w:overflowPunct w:val="0"/>
        <w:spacing w:after="100" w:afterAutospacing="1"/>
        <w:ind w:left="113"/>
        <w:rPr>
          <w:w w:val="95"/>
          <w:sz w:val="24"/>
          <w:szCs w:val="24"/>
        </w:rPr>
      </w:pPr>
      <w:r w:rsidRPr="00066D95">
        <w:rPr>
          <w:noProof/>
          <w:sz w:val="24"/>
          <w:szCs w:val="24"/>
        </w:rPr>
        <mc:AlternateContent>
          <mc:Choice Requires="wps">
            <w:drawing>
              <wp:anchor distT="0" distB="0" distL="0" distR="0" simplePos="0" relativeHeight="251659264" behindDoc="0" locked="0" layoutInCell="0" allowOverlap="1">
                <wp:simplePos x="0" y="0"/>
                <wp:positionH relativeFrom="page">
                  <wp:posOffset>803275</wp:posOffset>
                </wp:positionH>
                <wp:positionV relativeFrom="paragraph">
                  <wp:posOffset>282575</wp:posOffset>
                </wp:positionV>
                <wp:extent cx="5716270" cy="6539230"/>
                <wp:effectExtent l="0" t="0" r="17780" b="13970"/>
                <wp:wrapTopAndBottom/>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6539230"/>
                        </a:xfrm>
                        <a:prstGeom prst="rect">
                          <a:avLst/>
                        </a:prstGeom>
                        <a:noFill/>
                        <a:ln w="914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468" w:rsidRPr="00066D95" w:rsidRDefault="00EC1468" w:rsidP="00525FBD">
                            <w:pPr>
                              <w:pStyle w:val="ab"/>
                              <w:kinsoku w:val="0"/>
                              <w:overflowPunct w:val="0"/>
                              <w:rPr>
                                <w:b/>
                                <w:bCs/>
                                <w:sz w:val="22"/>
                                <w:szCs w:val="22"/>
                              </w:rPr>
                            </w:pPr>
                          </w:p>
                          <w:p w:rsidR="00EC1468" w:rsidRPr="00066D95" w:rsidRDefault="00EC1468" w:rsidP="00066D95">
                            <w:pPr>
                              <w:pStyle w:val="ab"/>
                              <w:kinsoku w:val="0"/>
                              <w:overflowPunct w:val="0"/>
                              <w:spacing w:line="360" w:lineRule="exact"/>
                              <w:ind w:left="284" w:right="4169"/>
                              <w:rPr>
                                <w:sz w:val="22"/>
                                <w:szCs w:val="22"/>
                              </w:rPr>
                            </w:pPr>
                            <w:r w:rsidRPr="00066D95">
                              <w:rPr>
                                <w:rFonts w:hint="eastAsia"/>
                                <w:sz w:val="22"/>
                                <w:szCs w:val="22"/>
                              </w:rPr>
                              <w:t>一、頭部：開顱手術（穿顱術及穿刺術除外）</w:t>
                            </w:r>
                            <w:r w:rsidRPr="00066D95">
                              <w:rPr>
                                <w:rFonts w:ascii="微軟正黑體" w:eastAsia="微軟正黑體" w:hAnsi="微軟正黑體" w:hint="eastAsia"/>
                                <w:sz w:val="22"/>
                                <w:szCs w:val="22"/>
                              </w:rPr>
                              <w:t>。</w:t>
                            </w:r>
                            <w:r w:rsidRPr="00066D95">
                              <w:rPr>
                                <w:rFonts w:hint="eastAsia"/>
                                <w:sz w:val="22"/>
                                <w:szCs w:val="22"/>
                              </w:rPr>
                              <w:t xml:space="preserve"> </w:t>
                            </w:r>
                          </w:p>
                          <w:p w:rsidR="00EC1468" w:rsidRPr="00066D95" w:rsidRDefault="00EC1468" w:rsidP="00066D95">
                            <w:pPr>
                              <w:pStyle w:val="ab"/>
                              <w:kinsoku w:val="0"/>
                              <w:overflowPunct w:val="0"/>
                              <w:spacing w:line="360" w:lineRule="exact"/>
                              <w:ind w:left="284" w:right="4600"/>
                              <w:rPr>
                                <w:w w:val="95"/>
                                <w:sz w:val="22"/>
                                <w:szCs w:val="22"/>
                              </w:rPr>
                            </w:pPr>
                            <w:r w:rsidRPr="00066D95">
                              <w:rPr>
                                <w:rFonts w:hint="eastAsia"/>
                                <w:w w:val="95"/>
                                <w:sz w:val="22"/>
                                <w:szCs w:val="22"/>
                              </w:rPr>
                              <w:t>二、眼部：摘除眼球手術者。</w:t>
                            </w:r>
                          </w:p>
                          <w:p w:rsidR="00EC1468" w:rsidRPr="00066D95" w:rsidRDefault="00EC1468" w:rsidP="00066D95">
                            <w:pPr>
                              <w:pStyle w:val="ab"/>
                              <w:kinsoku w:val="0"/>
                              <w:overflowPunct w:val="0"/>
                              <w:spacing w:line="360" w:lineRule="exact"/>
                              <w:ind w:left="284"/>
                              <w:rPr>
                                <w:w w:val="95"/>
                                <w:sz w:val="22"/>
                                <w:szCs w:val="22"/>
                              </w:rPr>
                            </w:pPr>
                            <w:r w:rsidRPr="00066D95">
                              <w:rPr>
                                <w:rFonts w:hint="eastAsia"/>
                                <w:w w:val="95"/>
                                <w:sz w:val="22"/>
                                <w:szCs w:val="22"/>
                              </w:rPr>
                              <w:t>三、心臟：心臟手術者。</w:t>
                            </w:r>
                          </w:p>
                          <w:p w:rsidR="00EC1468" w:rsidRPr="00066D95" w:rsidRDefault="00EC1468" w:rsidP="00066D95">
                            <w:pPr>
                              <w:pStyle w:val="ab"/>
                              <w:kinsoku w:val="0"/>
                              <w:overflowPunct w:val="0"/>
                              <w:spacing w:line="360" w:lineRule="exact"/>
                              <w:ind w:left="284" w:right="1618"/>
                              <w:rPr>
                                <w:sz w:val="22"/>
                                <w:szCs w:val="22"/>
                              </w:rPr>
                            </w:pPr>
                            <w:r w:rsidRPr="00066D95">
                              <w:rPr>
                                <w:rFonts w:hint="eastAsia"/>
                                <w:sz w:val="22"/>
                                <w:szCs w:val="22"/>
                              </w:rPr>
                              <w:t>四、上肢：一上肢腕關節（含）以上施行截肢手術或鋼釘（板）固定者。</w:t>
                            </w:r>
                            <w:r w:rsidRPr="00066D95">
                              <w:rPr>
                                <w:sz w:val="22"/>
                                <w:szCs w:val="22"/>
                              </w:rPr>
                              <w:t xml:space="preserve"> </w:t>
                            </w:r>
                          </w:p>
                          <w:p w:rsidR="00EC1468" w:rsidRPr="00066D95" w:rsidRDefault="00EC1468" w:rsidP="00066D95">
                            <w:pPr>
                              <w:pStyle w:val="ab"/>
                              <w:kinsoku w:val="0"/>
                              <w:overflowPunct w:val="0"/>
                              <w:spacing w:line="360" w:lineRule="exact"/>
                              <w:ind w:left="284" w:right="1476"/>
                              <w:rPr>
                                <w:sz w:val="22"/>
                                <w:szCs w:val="22"/>
                              </w:rPr>
                            </w:pPr>
                            <w:r w:rsidRPr="00066D95">
                              <w:rPr>
                                <w:rFonts w:hint="eastAsia"/>
                                <w:sz w:val="22"/>
                                <w:szCs w:val="22"/>
                              </w:rPr>
                              <w:t>五、手指：含拇指或食指在內有四指以上自掌指關節以上施行截指手術者。六、下肢：一下肢踝關節（含）以上施行截肢手術或鋼釘（板）固定者。</w:t>
                            </w:r>
                            <w:r w:rsidRPr="00066D95">
                              <w:rPr>
                                <w:sz w:val="22"/>
                                <w:szCs w:val="22"/>
                              </w:rPr>
                              <w:t xml:space="preserve"> </w:t>
                            </w:r>
                          </w:p>
                          <w:p w:rsidR="00EC1468" w:rsidRPr="00066D95" w:rsidRDefault="00EC1468" w:rsidP="00066D95">
                            <w:pPr>
                              <w:pStyle w:val="ab"/>
                              <w:kinsoku w:val="0"/>
                              <w:overflowPunct w:val="0"/>
                              <w:spacing w:line="360" w:lineRule="exact"/>
                              <w:ind w:left="284" w:right="2104"/>
                              <w:rPr>
                                <w:w w:val="95"/>
                                <w:sz w:val="22"/>
                                <w:szCs w:val="22"/>
                              </w:rPr>
                            </w:pPr>
                            <w:r w:rsidRPr="00066D95">
                              <w:rPr>
                                <w:rFonts w:hint="eastAsia"/>
                                <w:w w:val="95"/>
                                <w:sz w:val="22"/>
                                <w:szCs w:val="22"/>
                              </w:rPr>
                              <w:t>七、足趾：一足五趾自蹠趾關節（含）以上全部截除手術者。</w:t>
                            </w:r>
                          </w:p>
                          <w:p w:rsidR="00EC1468" w:rsidRPr="00066D95" w:rsidRDefault="00EC1468" w:rsidP="00066D95">
                            <w:pPr>
                              <w:pStyle w:val="ab"/>
                              <w:kinsoku w:val="0"/>
                              <w:overflowPunct w:val="0"/>
                              <w:spacing w:line="360" w:lineRule="exact"/>
                              <w:ind w:left="284"/>
                              <w:rPr>
                                <w:w w:val="95"/>
                                <w:sz w:val="22"/>
                                <w:szCs w:val="22"/>
                              </w:rPr>
                            </w:pPr>
                            <w:r w:rsidRPr="00066D95">
                              <w:rPr>
                                <w:rFonts w:hint="eastAsia"/>
                                <w:w w:val="95"/>
                                <w:sz w:val="22"/>
                                <w:szCs w:val="22"/>
                              </w:rPr>
                              <w:t>八、生殖器官：生殖器官切除手術者。</w:t>
                            </w:r>
                          </w:p>
                          <w:p w:rsidR="00EC1468" w:rsidRPr="00066D95" w:rsidRDefault="00EC1468" w:rsidP="00066D95">
                            <w:pPr>
                              <w:pStyle w:val="ab"/>
                              <w:kinsoku w:val="0"/>
                              <w:overflowPunct w:val="0"/>
                              <w:spacing w:line="360" w:lineRule="exact"/>
                              <w:ind w:left="284" w:right="3886"/>
                              <w:rPr>
                                <w:w w:val="95"/>
                                <w:sz w:val="22"/>
                                <w:szCs w:val="22"/>
                              </w:rPr>
                            </w:pPr>
                            <w:r w:rsidRPr="00066D95">
                              <w:rPr>
                                <w:rFonts w:hint="eastAsia"/>
                                <w:sz w:val="22"/>
                                <w:szCs w:val="22"/>
                              </w:rPr>
                              <w:t>九、植皮術：燙、灼傷嚴重，需施行植皮手術者。</w:t>
                            </w:r>
                            <w:r w:rsidRPr="00066D95">
                              <w:rPr>
                                <w:rFonts w:hint="eastAsia"/>
                                <w:w w:val="95"/>
                                <w:sz w:val="22"/>
                                <w:szCs w:val="22"/>
                              </w:rPr>
                              <w:t>十、腎摘除手術。</w:t>
                            </w:r>
                          </w:p>
                          <w:p w:rsidR="00EC1468" w:rsidRPr="00066D95" w:rsidRDefault="00EC1468" w:rsidP="00066D95">
                            <w:pPr>
                              <w:pStyle w:val="ab"/>
                              <w:kinsoku w:val="0"/>
                              <w:overflowPunct w:val="0"/>
                              <w:spacing w:line="360" w:lineRule="exact"/>
                              <w:ind w:left="284" w:right="6902"/>
                              <w:rPr>
                                <w:w w:val="95"/>
                                <w:sz w:val="22"/>
                                <w:szCs w:val="22"/>
                              </w:rPr>
                            </w:pPr>
                            <w:r w:rsidRPr="00066D95">
                              <w:rPr>
                                <w:rFonts w:hint="eastAsia"/>
                                <w:sz w:val="22"/>
                                <w:szCs w:val="22"/>
                              </w:rPr>
                              <w:t>十一、肝臟手術者。十二、膽囊切除者。十三、胃部切除者。十四、肺葉切除者。十五、脾臟切除者。</w:t>
                            </w:r>
                            <w:r w:rsidRPr="00066D95">
                              <w:rPr>
                                <w:rFonts w:hint="eastAsia"/>
                                <w:w w:val="95"/>
                                <w:sz w:val="22"/>
                                <w:szCs w:val="22"/>
                              </w:rPr>
                              <w:t>十六、胰臟切除者。</w:t>
                            </w:r>
                          </w:p>
                          <w:p w:rsidR="00EC1468" w:rsidRPr="00066D95" w:rsidRDefault="00EC1468" w:rsidP="00066D95">
                            <w:pPr>
                              <w:pStyle w:val="ab"/>
                              <w:kinsoku w:val="0"/>
                              <w:overflowPunct w:val="0"/>
                              <w:spacing w:line="360" w:lineRule="exact"/>
                              <w:ind w:left="284"/>
                              <w:rPr>
                                <w:w w:val="95"/>
                                <w:sz w:val="22"/>
                                <w:szCs w:val="22"/>
                              </w:rPr>
                            </w:pPr>
                            <w:r w:rsidRPr="00066D95">
                              <w:rPr>
                                <w:rFonts w:hint="eastAsia"/>
                                <w:w w:val="95"/>
                                <w:sz w:val="22"/>
                                <w:szCs w:val="22"/>
                              </w:rPr>
                              <w:t>十七、尿毒症洗腎手術者。</w:t>
                            </w:r>
                          </w:p>
                          <w:p w:rsidR="00EC1468" w:rsidRDefault="00EC1468" w:rsidP="00066D95">
                            <w:pPr>
                              <w:pStyle w:val="ab"/>
                              <w:kinsoku w:val="0"/>
                              <w:overflowPunct w:val="0"/>
                              <w:spacing w:line="360" w:lineRule="exact"/>
                              <w:ind w:left="284" w:right="2752"/>
                              <w:rPr>
                                <w:sz w:val="22"/>
                                <w:szCs w:val="22"/>
                              </w:rPr>
                            </w:pPr>
                            <w:r w:rsidRPr="00066D95">
                              <w:rPr>
                                <w:rFonts w:hint="eastAsia"/>
                                <w:sz w:val="22"/>
                                <w:szCs w:val="22"/>
                              </w:rPr>
                              <w:t>十八、結石症行體外震波碎石手術者。</w:t>
                            </w:r>
                          </w:p>
                          <w:p w:rsidR="00EC1468" w:rsidRPr="00066D95" w:rsidRDefault="00EC1468" w:rsidP="00066D95">
                            <w:pPr>
                              <w:pStyle w:val="ab"/>
                              <w:kinsoku w:val="0"/>
                              <w:overflowPunct w:val="0"/>
                              <w:spacing w:line="360" w:lineRule="exact"/>
                              <w:ind w:left="284" w:right="2752"/>
                              <w:rPr>
                                <w:w w:val="95"/>
                                <w:sz w:val="22"/>
                                <w:szCs w:val="22"/>
                              </w:rPr>
                            </w:pPr>
                            <w:r w:rsidRPr="00066D95">
                              <w:rPr>
                                <w:rFonts w:hint="eastAsia"/>
                                <w:w w:val="95"/>
                                <w:sz w:val="22"/>
                                <w:szCs w:val="22"/>
                              </w:rPr>
                              <w:t>十九、胸腔手術者。</w:t>
                            </w:r>
                          </w:p>
                          <w:p w:rsidR="00EC1468" w:rsidRDefault="00EC1468" w:rsidP="00066D95">
                            <w:pPr>
                              <w:pStyle w:val="ab"/>
                              <w:kinsoku w:val="0"/>
                              <w:overflowPunct w:val="0"/>
                              <w:spacing w:line="360" w:lineRule="exact"/>
                              <w:ind w:left="284" w:right="1476"/>
                              <w:rPr>
                                <w:sz w:val="22"/>
                                <w:szCs w:val="22"/>
                              </w:rPr>
                            </w:pPr>
                            <w:r w:rsidRPr="00066D95">
                              <w:rPr>
                                <w:rFonts w:hint="eastAsia"/>
                                <w:sz w:val="22"/>
                                <w:szCs w:val="22"/>
                              </w:rPr>
                              <w:t>二十、脊柱側彎矯正行鋼釘（板）固定手術者。</w:t>
                            </w:r>
                          </w:p>
                          <w:p w:rsidR="00EC1468" w:rsidRPr="00066D95" w:rsidRDefault="00EC1468" w:rsidP="00066D95">
                            <w:pPr>
                              <w:pStyle w:val="ab"/>
                              <w:kinsoku w:val="0"/>
                              <w:overflowPunct w:val="0"/>
                              <w:spacing w:line="360" w:lineRule="exact"/>
                              <w:ind w:left="284" w:right="1476"/>
                              <w:rPr>
                                <w:w w:val="95"/>
                                <w:sz w:val="22"/>
                                <w:szCs w:val="22"/>
                              </w:rPr>
                            </w:pPr>
                            <w:r w:rsidRPr="00066D95">
                              <w:rPr>
                                <w:rFonts w:hint="eastAsia"/>
                                <w:w w:val="95"/>
                                <w:sz w:val="22"/>
                                <w:szCs w:val="22"/>
                              </w:rPr>
                              <w:t>二十一、骨髓移植手術者。</w:t>
                            </w:r>
                          </w:p>
                          <w:p w:rsidR="00EC1468" w:rsidRPr="00066D95" w:rsidRDefault="00EC1468" w:rsidP="00066D95">
                            <w:pPr>
                              <w:pStyle w:val="ab"/>
                              <w:kinsoku w:val="0"/>
                              <w:overflowPunct w:val="0"/>
                              <w:spacing w:line="360" w:lineRule="exact"/>
                              <w:ind w:left="284"/>
                              <w:rPr>
                                <w:w w:val="95"/>
                                <w:sz w:val="22"/>
                                <w:szCs w:val="22"/>
                              </w:rPr>
                            </w:pPr>
                            <w:r w:rsidRPr="00066D95">
                              <w:rPr>
                                <w:rFonts w:hint="eastAsia"/>
                                <w:w w:val="95"/>
                                <w:sz w:val="22"/>
                                <w:szCs w:val="22"/>
                              </w:rPr>
                              <w:t>二十二、顯微斷指再接手術者。</w:t>
                            </w:r>
                          </w:p>
                          <w:p w:rsidR="00EC1468" w:rsidRDefault="00EC1468" w:rsidP="00066D95">
                            <w:pPr>
                              <w:pStyle w:val="ab"/>
                              <w:kinsoku w:val="0"/>
                              <w:overflowPunct w:val="0"/>
                              <w:spacing w:line="360" w:lineRule="exact"/>
                              <w:ind w:left="284" w:right="2752"/>
                              <w:rPr>
                                <w:sz w:val="22"/>
                                <w:szCs w:val="22"/>
                              </w:rPr>
                            </w:pPr>
                            <w:r w:rsidRPr="00066D95">
                              <w:rPr>
                                <w:rFonts w:hint="eastAsia"/>
                                <w:sz w:val="22"/>
                                <w:szCs w:val="22"/>
                              </w:rPr>
                              <w:t>二十三、顎骨頷骨嚴重骨折以鋼釘及鋼線行手術者。</w:t>
                            </w:r>
                          </w:p>
                          <w:p w:rsidR="00EC1468" w:rsidRPr="00066D95" w:rsidRDefault="00EC1468" w:rsidP="00066D95">
                            <w:pPr>
                              <w:pStyle w:val="ab"/>
                              <w:kinsoku w:val="0"/>
                              <w:overflowPunct w:val="0"/>
                              <w:spacing w:line="360" w:lineRule="exact"/>
                              <w:ind w:left="284" w:right="2752"/>
                              <w:rPr>
                                <w:w w:val="95"/>
                                <w:sz w:val="22"/>
                                <w:szCs w:val="22"/>
                              </w:rPr>
                            </w:pPr>
                            <w:r w:rsidRPr="00066D95">
                              <w:rPr>
                                <w:rFonts w:hint="eastAsia"/>
                                <w:w w:val="95"/>
                                <w:sz w:val="22"/>
                                <w:szCs w:val="22"/>
                              </w:rPr>
                              <w:t>二十四、腰椎椎間盤突出行椎間板切除手術者。</w:t>
                            </w:r>
                          </w:p>
                          <w:p w:rsidR="00EC1468" w:rsidRDefault="00EC1468" w:rsidP="00066D95">
                            <w:pPr>
                              <w:pStyle w:val="ab"/>
                              <w:kinsoku w:val="0"/>
                              <w:overflowPunct w:val="0"/>
                              <w:spacing w:line="360" w:lineRule="exact"/>
                              <w:ind w:left="284" w:right="909"/>
                              <w:rPr>
                                <w:sz w:val="22"/>
                                <w:szCs w:val="22"/>
                              </w:rPr>
                            </w:pPr>
                            <w:r w:rsidRPr="00066D95">
                              <w:rPr>
                                <w:rFonts w:hint="eastAsia"/>
                                <w:sz w:val="22"/>
                                <w:szCs w:val="22"/>
                              </w:rPr>
                              <w:t>二十五、膝關節十字韌帶整型髖骨間雙側韌帶移植手術者。</w:t>
                            </w:r>
                          </w:p>
                          <w:p w:rsidR="00EC1468" w:rsidRPr="00066D95" w:rsidRDefault="00EC1468" w:rsidP="00066D95">
                            <w:pPr>
                              <w:pStyle w:val="ab"/>
                              <w:kinsoku w:val="0"/>
                              <w:overflowPunct w:val="0"/>
                              <w:spacing w:line="360" w:lineRule="exact"/>
                              <w:ind w:left="284" w:right="909"/>
                              <w:rPr>
                                <w:w w:val="95"/>
                                <w:sz w:val="22"/>
                                <w:szCs w:val="22"/>
                              </w:rPr>
                            </w:pPr>
                            <w:r w:rsidRPr="00066D95">
                              <w:rPr>
                                <w:rFonts w:hint="eastAsia"/>
                                <w:w w:val="95"/>
                                <w:sz w:val="22"/>
                                <w:szCs w:val="22"/>
                              </w:rPr>
                              <w:t>二十六、人工髖關節置換手術者。</w:t>
                            </w:r>
                          </w:p>
                          <w:p w:rsidR="00EC1468" w:rsidRPr="00525FBD" w:rsidRDefault="00EC1468" w:rsidP="00066D95">
                            <w:pPr>
                              <w:pStyle w:val="ab"/>
                              <w:kinsoku w:val="0"/>
                              <w:overflowPunct w:val="0"/>
                              <w:spacing w:line="360" w:lineRule="exact"/>
                              <w:ind w:left="284"/>
                              <w:rPr>
                                <w:w w:val="95"/>
                                <w:sz w:val="20"/>
                              </w:rPr>
                            </w:pPr>
                            <w:r w:rsidRPr="00066D95">
                              <w:rPr>
                                <w:rFonts w:hint="eastAsia"/>
                                <w:w w:val="95"/>
                                <w:sz w:val="22"/>
                                <w:szCs w:val="22"/>
                              </w:rPr>
                              <w:t>二十七、癌症手術者。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9" type="#_x0000_t202" style="position:absolute;left:0;text-align:left;margin-left:63.25pt;margin-top:22.25pt;width:450.1pt;height:514.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" o:allowincell="f" filled="f" strokeweight=".72pt">
                <v:textbox inset="0,0,0,0">
                  <w:txbxContent>
                    <w:p w:rsidR="00EC1468" w:rsidRPr="00066D95" w:rsidRDefault="00EC1468" w:rsidP="00525FBD">
                      <w:pPr>
                        <w:pStyle w:val="ab"/>
                        <w:kinsoku w:val="0"/>
                        <w:overflowPunct w:val="0"/>
                        <w:rPr>
                          <w:b/>
                          <w:bCs/>
                          <w:sz w:val="22"/>
                          <w:szCs w:val="22"/>
                        </w:rPr>
                      </w:pPr>
                    </w:p>
                    <w:p w:rsidR="00EC1468" w:rsidRPr="00066D95" w:rsidRDefault="00EC1468" w:rsidP="00066D95">
                      <w:pPr>
                        <w:pStyle w:val="ab"/>
                        <w:kinsoku w:val="0"/>
                        <w:overflowPunct w:val="0"/>
                        <w:spacing w:line="360" w:lineRule="exact"/>
                        <w:ind w:left="284" w:right="4169"/>
                        <w:rPr>
                          <w:sz w:val="22"/>
                          <w:szCs w:val="22"/>
                        </w:rPr>
                      </w:pPr>
                      <w:r w:rsidRPr="00066D95">
                        <w:rPr>
                          <w:rFonts w:hint="eastAsia"/>
                          <w:sz w:val="22"/>
                          <w:szCs w:val="22"/>
                        </w:rPr>
                        <w:t>一、頭部：開顱手術（穿顱術及穿刺術除外）</w:t>
                      </w:r>
                      <w:r w:rsidRPr="00066D95">
                        <w:rPr>
                          <w:rFonts w:ascii="微軟正黑體" w:eastAsia="微軟正黑體" w:hAnsi="微軟正黑體" w:hint="eastAsia"/>
                          <w:sz w:val="22"/>
                          <w:szCs w:val="22"/>
                        </w:rPr>
                        <w:t>。</w:t>
                      </w:r>
                      <w:r w:rsidRPr="00066D95">
                        <w:rPr>
                          <w:rFonts w:hint="eastAsia"/>
                          <w:sz w:val="22"/>
                          <w:szCs w:val="22"/>
                        </w:rPr>
                        <w:t xml:space="preserve"> </w:t>
                      </w:r>
                    </w:p>
                    <w:p w:rsidR="00EC1468" w:rsidRPr="00066D95" w:rsidRDefault="00EC1468" w:rsidP="00066D95">
                      <w:pPr>
                        <w:pStyle w:val="ab"/>
                        <w:kinsoku w:val="0"/>
                        <w:overflowPunct w:val="0"/>
                        <w:spacing w:line="360" w:lineRule="exact"/>
                        <w:ind w:left="284" w:right="4600"/>
                        <w:rPr>
                          <w:w w:val="95"/>
                          <w:sz w:val="22"/>
                          <w:szCs w:val="22"/>
                        </w:rPr>
                      </w:pPr>
                      <w:r w:rsidRPr="00066D95">
                        <w:rPr>
                          <w:rFonts w:hint="eastAsia"/>
                          <w:w w:val="95"/>
                          <w:sz w:val="22"/>
                          <w:szCs w:val="22"/>
                        </w:rPr>
                        <w:t>二、眼部：摘除眼球手術者。</w:t>
                      </w:r>
                    </w:p>
                    <w:p w:rsidR="00EC1468" w:rsidRPr="00066D95" w:rsidRDefault="00EC1468" w:rsidP="00066D95">
                      <w:pPr>
                        <w:pStyle w:val="ab"/>
                        <w:kinsoku w:val="0"/>
                        <w:overflowPunct w:val="0"/>
                        <w:spacing w:line="360" w:lineRule="exact"/>
                        <w:ind w:left="284"/>
                        <w:rPr>
                          <w:w w:val="95"/>
                          <w:sz w:val="22"/>
                          <w:szCs w:val="22"/>
                        </w:rPr>
                      </w:pPr>
                      <w:r w:rsidRPr="00066D95">
                        <w:rPr>
                          <w:rFonts w:hint="eastAsia"/>
                          <w:w w:val="95"/>
                          <w:sz w:val="22"/>
                          <w:szCs w:val="22"/>
                        </w:rPr>
                        <w:t>三、心臟：心臟手術者。</w:t>
                      </w:r>
                    </w:p>
                    <w:p w:rsidR="00EC1468" w:rsidRPr="00066D95" w:rsidRDefault="00EC1468" w:rsidP="00066D95">
                      <w:pPr>
                        <w:pStyle w:val="ab"/>
                        <w:kinsoku w:val="0"/>
                        <w:overflowPunct w:val="0"/>
                        <w:spacing w:line="360" w:lineRule="exact"/>
                        <w:ind w:left="284" w:right="1618"/>
                        <w:rPr>
                          <w:sz w:val="22"/>
                          <w:szCs w:val="22"/>
                        </w:rPr>
                      </w:pPr>
                      <w:r w:rsidRPr="00066D95">
                        <w:rPr>
                          <w:rFonts w:hint="eastAsia"/>
                          <w:sz w:val="22"/>
                          <w:szCs w:val="22"/>
                        </w:rPr>
                        <w:t>四、上肢：一上肢腕關節（含）以上施行截肢手術或鋼釘（板）固定者。</w:t>
                      </w:r>
                      <w:r w:rsidRPr="00066D95">
                        <w:rPr>
                          <w:sz w:val="22"/>
                          <w:szCs w:val="22"/>
                        </w:rPr>
                        <w:t xml:space="preserve"> </w:t>
                      </w:r>
                    </w:p>
                    <w:p w:rsidR="00EC1468" w:rsidRPr="00066D95" w:rsidRDefault="00EC1468" w:rsidP="00066D95">
                      <w:pPr>
                        <w:pStyle w:val="ab"/>
                        <w:kinsoku w:val="0"/>
                        <w:overflowPunct w:val="0"/>
                        <w:spacing w:line="360" w:lineRule="exact"/>
                        <w:ind w:left="284" w:right="1476"/>
                        <w:rPr>
                          <w:sz w:val="22"/>
                          <w:szCs w:val="22"/>
                        </w:rPr>
                      </w:pPr>
                      <w:r w:rsidRPr="00066D95">
                        <w:rPr>
                          <w:rFonts w:hint="eastAsia"/>
                          <w:sz w:val="22"/>
                          <w:szCs w:val="22"/>
                        </w:rPr>
                        <w:t>五、手指：含拇指或食指在內有四指以上自掌指關節以上施行截指手術者。六、下肢：一下肢踝關節（含）以上施行截肢手術或鋼釘（板）固定者。</w:t>
                      </w:r>
                      <w:r w:rsidRPr="00066D95">
                        <w:rPr>
                          <w:sz w:val="22"/>
                          <w:szCs w:val="22"/>
                        </w:rPr>
                        <w:t xml:space="preserve"> </w:t>
                      </w:r>
                    </w:p>
                    <w:p w:rsidR="00EC1468" w:rsidRPr="00066D95" w:rsidRDefault="00EC1468" w:rsidP="00066D95">
                      <w:pPr>
                        <w:pStyle w:val="ab"/>
                        <w:kinsoku w:val="0"/>
                        <w:overflowPunct w:val="0"/>
                        <w:spacing w:line="360" w:lineRule="exact"/>
                        <w:ind w:left="284" w:right="2104"/>
                        <w:rPr>
                          <w:w w:val="95"/>
                          <w:sz w:val="22"/>
                          <w:szCs w:val="22"/>
                        </w:rPr>
                      </w:pPr>
                      <w:r w:rsidRPr="00066D95">
                        <w:rPr>
                          <w:rFonts w:hint="eastAsia"/>
                          <w:w w:val="95"/>
                          <w:sz w:val="22"/>
                          <w:szCs w:val="22"/>
                        </w:rPr>
                        <w:t>七、足趾：一足五趾自蹠趾關節（含）以上全部截除手術者。</w:t>
                      </w:r>
                    </w:p>
                    <w:p w:rsidR="00EC1468" w:rsidRPr="00066D95" w:rsidRDefault="00EC1468" w:rsidP="00066D95">
                      <w:pPr>
                        <w:pStyle w:val="ab"/>
                        <w:kinsoku w:val="0"/>
                        <w:overflowPunct w:val="0"/>
                        <w:spacing w:line="360" w:lineRule="exact"/>
                        <w:ind w:left="284"/>
                        <w:rPr>
                          <w:w w:val="95"/>
                          <w:sz w:val="22"/>
                          <w:szCs w:val="22"/>
                        </w:rPr>
                      </w:pPr>
                      <w:r w:rsidRPr="00066D95">
                        <w:rPr>
                          <w:rFonts w:hint="eastAsia"/>
                          <w:w w:val="95"/>
                          <w:sz w:val="22"/>
                          <w:szCs w:val="22"/>
                        </w:rPr>
                        <w:t>八、生殖器官：生殖器官切除手術者。</w:t>
                      </w:r>
                    </w:p>
                    <w:p w:rsidR="00EC1468" w:rsidRPr="00066D95" w:rsidRDefault="00EC1468" w:rsidP="00066D95">
                      <w:pPr>
                        <w:pStyle w:val="ab"/>
                        <w:kinsoku w:val="0"/>
                        <w:overflowPunct w:val="0"/>
                        <w:spacing w:line="360" w:lineRule="exact"/>
                        <w:ind w:left="284" w:right="3886"/>
                        <w:rPr>
                          <w:w w:val="95"/>
                          <w:sz w:val="22"/>
                          <w:szCs w:val="22"/>
                        </w:rPr>
                      </w:pPr>
                      <w:r w:rsidRPr="00066D95">
                        <w:rPr>
                          <w:rFonts w:hint="eastAsia"/>
                          <w:sz w:val="22"/>
                          <w:szCs w:val="22"/>
                        </w:rPr>
                        <w:t>九、植皮術：燙、灼傷嚴重，需施行植皮手術者。</w:t>
                      </w:r>
                      <w:r w:rsidRPr="00066D95">
                        <w:rPr>
                          <w:rFonts w:hint="eastAsia"/>
                          <w:w w:val="95"/>
                          <w:sz w:val="22"/>
                          <w:szCs w:val="22"/>
                        </w:rPr>
                        <w:t>十、腎摘除手術。</w:t>
                      </w:r>
                    </w:p>
                    <w:p w:rsidR="00EC1468" w:rsidRPr="00066D95" w:rsidRDefault="00EC1468" w:rsidP="00066D95">
                      <w:pPr>
                        <w:pStyle w:val="ab"/>
                        <w:kinsoku w:val="0"/>
                        <w:overflowPunct w:val="0"/>
                        <w:spacing w:line="360" w:lineRule="exact"/>
                        <w:ind w:left="284" w:right="6902"/>
                        <w:rPr>
                          <w:w w:val="95"/>
                          <w:sz w:val="22"/>
                          <w:szCs w:val="22"/>
                        </w:rPr>
                      </w:pPr>
                      <w:r w:rsidRPr="00066D95">
                        <w:rPr>
                          <w:rFonts w:hint="eastAsia"/>
                          <w:sz w:val="22"/>
                          <w:szCs w:val="22"/>
                        </w:rPr>
                        <w:t>十一、肝臟手術者。十二、膽囊切除者。十三、胃部切除者。十四、肺葉切除者。十五、脾臟切除者。</w:t>
                      </w:r>
                      <w:r w:rsidRPr="00066D95">
                        <w:rPr>
                          <w:rFonts w:hint="eastAsia"/>
                          <w:w w:val="95"/>
                          <w:sz w:val="22"/>
                          <w:szCs w:val="22"/>
                        </w:rPr>
                        <w:t>十六、胰臟切除者。</w:t>
                      </w:r>
                    </w:p>
                    <w:p w:rsidR="00EC1468" w:rsidRPr="00066D95" w:rsidRDefault="00EC1468" w:rsidP="00066D95">
                      <w:pPr>
                        <w:pStyle w:val="ab"/>
                        <w:kinsoku w:val="0"/>
                        <w:overflowPunct w:val="0"/>
                        <w:spacing w:line="360" w:lineRule="exact"/>
                        <w:ind w:left="284"/>
                        <w:rPr>
                          <w:w w:val="95"/>
                          <w:sz w:val="22"/>
                          <w:szCs w:val="22"/>
                        </w:rPr>
                      </w:pPr>
                      <w:r w:rsidRPr="00066D95">
                        <w:rPr>
                          <w:rFonts w:hint="eastAsia"/>
                          <w:w w:val="95"/>
                          <w:sz w:val="22"/>
                          <w:szCs w:val="22"/>
                        </w:rPr>
                        <w:t>十七、尿毒症洗腎手術者。</w:t>
                      </w:r>
                    </w:p>
                    <w:p w:rsidR="00EC1468" w:rsidRDefault="00EC1468" w:rsidP="00066D95">
                      <w:pPr>
                        <w:pStyle w:val="ab"/>
                        <w:kinsoku w:val="0"/>
                        <w:overflowPunct w:val="0"/>
                        <w:spacing w:line="360" w:lineRule="exact"/>
                        <w:ind w:left="284" w:right="2752"/>
                        <w:rPr>
                          <w:sz w:val="22"/>
                          <w:szCs w:val="22"/>
                        </w:rPr>
                      </w:pPr>
                      <w:r w:rsidRPr="00066D95">
                        <w:rPr>
                          <w:rFonts w:hint="eastAsia"/>
                          <w:sz w:val="22"/>
                          <w:szCs w:val="22"/>
                        </w:rPr>
                        <w:t>十八、結石症行體外震波碎石手術者。</w:t>
                      </w:r>
                    </w:p>
                    <w:p w:rsidR="00EC1468" w:rsidRPr="00066D95" w:rsidRDefault="00EC1468" w:rsidP="00066D95">
                      <w:pPr>
                        <w:pStyle w:val="ab"/>
                        <w:kinsoku w:val="0"/>
                        <w:overflowPunct w:val="0"/>
                        <w:spacing w:line="360" w:lineRule="exact"/>
                        <w:ind w:left="284" w:right="2752"/>
                        <w:rPr>
                          <w:w w:val="95"/>
                          <w:sz w:val="22"/>
                          <w:szCs w:val="22"/>
                        </w:rPr>
                      </w:pPr>
                      <w:r w:rsidRPr="00066D95">
                        <w:rPr>
                          <w:rFonts w:hint="eastAsia"/>
                          <w:w w:val="95"/>
                          <w:sz w:val="22"/>
                          <w:szCs w:val="22"/>
                        </w:rPr>
                        <w:t>十九、胸腔手術者。</w:t>
                      </w:r>
                    </w:p>
                    <w:p w:rsidR="00EC1468" w:rsidRDefault="00EC1468" w:rsidP="00066D95">
                      <w:pPr>
                        <w:pStyle w:val="ab"/>
                        <w:kinsoku w:val="0"/>
                        <w:overflowPunct w:val="0"/>
                        <w:spacing w:line="360" w:lineRule="exact"/>
                        <w:ind w:left="284" w:right="1476"/>
                        <w:rPr>
                          <w:sz w:val="22"/>
                          <w:szCs w:val="22"/>
                        </w:rPr>
                      </w:pPr>
                      <w:r w:rsidRPr="00066D95">
                        <w:rPr>
                          <w:rFonts w:hint="eastAsia"/>
                          <w:sz w:val="22"/>
                          <w:szCs w:val="22"/>
                        </w:rPr>
                        <w:t>二十、脊柱側彎矯正行鋼釘（板）固定手術者。</w:t>
                      </w:r>
                    </w:p>
                    <w:p w:rsidR="00EC1468" w:rsidRPr="00066D95" w:rsidRDefault="00EC1468" w:rsidP="00066D95">
                      <w:pPr>
                        <w:pStyle w:val="ab"/>
                        <w:kinsoku w:val="0"/>
                        <w:overflowPunct w:val="0"/>
                        <w:spacing w:line="360" w:lineRule="exact"/>
                        <w:ind w:left="284" w:right="1476"/>
                        <w:rPr>
                          <w:w w:val="95"/>
                          <w:sz w:val="22"/>
                          <w:szCs w:val="22"/>
                        </w:rPr>
                      </w:pPr>
                      <w:r w:rsidRPr="00066D95">
                        <w:rPr>
                          <w:rFonts w:hint="eastAsia"/>
                          <w:w w:val="95"/>
                          <w:sz w:val="22"/>
                          <w:szCs w:val="22"/>
                        </w:rPr>
                        <w:t>二十一、骨髓移植手術者。</w:t>
                      </w:r>
                    </w:p>
                    <w:p w:rsidR="00EC1468" w:rsidRPr="00066D95" w:rsidRDefault="00EC1468" w:rsidP="00066D95">
                      <w:pPr>
                        <w:pStyle w:val="ab"/>
                        <w:kinsoku w:val="0"/>
                        <w:overflowPunct w:val="0"/>
                        <w:spacing w:line="360" w:lineRule="exact"/>
                        <w:ind w:left="284"/>
                        <w:rPr>
                          <w:w w:val="95"/>
                          <w:sz w:val="22"/>
                          <w:szCs w:val="22"/>
                        </w:rPr>
                      </w:pPr>
                      <w:r w:rsidRPr="00066D95">
                        <w:rPr>
                          <w:rFonts w:hint="eastAsia"/>
                          <w:w w:val="95"/>
                          <w:sz w:val="22"/>
                          <w:szCs w:val="22"/>
                        </w:rPr>
                        <w:t>二十二、顯微斷指再接手術者。</w:t>
                      </w:r>
                    </w:p>
                    <w:p w:rsidR="00EC1468" w:rsidRDefault="00EC1468" w:rsidP="00066D95">
                      <w:pPr>
                        <w:pStyle w:val="ab"/>
                        <w:kinsoku w:val="0"/>
                        <w:overflowPunct w:val="0"/>
                        <w:spacing w:line="360" w:lineRule="exact"/>
                        <w:ind w:left="284" w:right="2752"/>
                        <w:rPr>
                          <w:sz w:val="22"/>
                          <w:szCs w:val="22"/>
                        </w:rPr>
                      </w:pPr>
                      <w:r w:rsidRPr="00066D95">
                        <w:rPr>
                          <w:rFonts w:hint="eastAsia"/>
                          <w:sz w:val="22"/>
                          <w:szCs w:val="22"/>
                        </w:rPr>
                        <w:t>二十三、顎骨頷骨嚴重骨折以鋼釘及鋼線行手術者。</w:t>
                      </w:r>
                    </w:p>
                    <w:p w:rsidR="00EC1468" w:rsidRPr="00066D95" w:rsidRDefault="00EC1468" w:rsidP="00066D95">
                      <w:pPr>
                        <w:pStyle w:val="ab"/>
                        <w:kinsoku w:val="0"/>
                        <w:overflowPunct w:val="0"/>
                        <w:spacing w:line="360" w:lineRule="exact"/>
                        <w:ind w:left="284" w:right="2752"/>
                        <w:rPr>
                          <w:w w:val="95"/>
                          <w:sz w:val="22"/>
                          <w:szCs w:val="22"/>
                        </w:rPr>
                      </w:pPr>
                      <w:r w:rsidRPr="00066D95">
                        <w:rPr>
                          <w:rFonts w:hint="eastAsia"/>
                          <w:w w:val="95"/>
                          <w:sz w:val="22"/>
                          <w:szCs w:val="22"/>
                        </w:rPr>
                        <w:t>二十四、腰椎椎間盤突出行椎間板切除手術者。</w:t>
                      </w:r>
                    </w:p>
                    <w:p w:rsidR="00EC1468" w:rsidRDefault="00EC1468" w:rsidP="00066D95">
                      <w:pPr>
                        <w:pStyle w:val="ab"/>
                        <w:kinsoku w:val="0"/>
                        <w:overflowPunct w:val="0"/>
                        <w:spacing w:line="360" w:lineRule="exact"/>
                        <w:ind w:left="284" w:right="909"/>
                        <w:rPr>
                          <w:sz w:val="22"/>
                          <w:szCs w:val="22"/>
                        </w:rPr>
                      </w:pPr>
                      <w:r w:rsidRPr="00066D95">
                        <w:rPr>
                          <w:rFonts w:hint="eastAsia"/>
                          <w:sz w:val="22"/>
                          <w:szCs w:val="22"/>
                        </w:rPr>
                        <w:t>二十五、膝關節十字韌帶整型髖骨間雙側韌帶移植手術者。</w:t>
                      </w:r>
                    </w:p>
                    <w:p w:rsidR="00EC1468" w:rsidRPr="00066D95" w:rsidRDefault="00EC1468" w:rsidP="00066D95">
                      <w:pPr>
                        <w:pStyle w:val="ab"/>
                        <w:kinsoku w:val="0"/>
                        <w:overflowPunct w:val="0"/>
                        <w:spacing w:line="360" w:lineRule="exact"/>
                        <w:ind w:left="284" w:right="909"/>
                        <w:rPr>
                          <w:w w:val="95"/>
                          <w:sz w:val="22"/>
                          <w:szCs w:val="22"/>
                        </w:rPr>
                      </w:pPr>
                      <w:r w:rsidRPr="00066D95">
                        <w:rPr>
                          <w:rFonts w:hint="eastAsia"/>
                          <w:w w:val="95"/>
                          <w:sz w:val="22"/>
                          <w:szCs w:val="22"/>
                        </w:rPr>
                        <w:t>二十六、人工髖關節置換手術者。</w:t>
                      </w:r>
                    </w:p>
                    <w:p w:rsidR="00EC1468" w:rsidRPr="00525FBD" w:rsidRDefault="00EC1468" w:rsidP="00066D95">
                      <w:pPr>
                        <w:pStyle w:val="ab"/>
                        <w:kinsoku w:val="0"/>
                        <w:overflowPunct w:val="0"/>
                        <w:spacing w:line="360" w:lineRule="exact"/>
                        <w:ind w:left="284"/>
                        <w:rPr>
                          <w:w w:val="95"/>
                          <w:sz w:val="20"/>
                        </w:rPr>
                      </w:pPr>
                      <w:r w:rsidRPr="00066D95">
                        <w:rPr>
                          <w:rFonts w:hint="eastAsia"/>
                          <w:w w:val="95"/>
                          <w:sz w:val="22"/>
                          <w:szCs w:val="22"/>
                        </w:rPr>
                        <w:t>二十七、癌症手術者。</w:t>
                      </w:r>
                    </w:p>
                  </w:txbxContent>
                </v:textbox>
                <w10:wrap type="topAndBottom" anchorx="page"/>
              </v:shape>
            </w:pict>
          </mc:Fallback>
        </mc:AlternateContent>
      </w:r>
      <w:r w:rsidRPr="00066D95">
        <w:rPr>
          <w:rFonts w:hint="eastAsia"/>
          <w:w w:val="95"/>
          <w:sz w:val="24"/>
          <w:szCs w:val="24"/>
        </w:rPr>
        <w:t>【附表七】重大手術名稱及部位表</w:t>
      </w:r>
    </w:p>
    <w:p w:rsidR="007E3228" w:rsidRPr="00525FBD" w:rsidRDefault="007E3228" w:rsidP="00525FBD">
      <w:pPr>
        <w:spacing w:line="260" w:lineRule="exact"/>
        <w:ind w:left="240" w:hanging="240"/>
        <w:rPr>
          <w:rFonts w:ascii="細明體" w:eastAsia="細明體" w:hAnsi="細明體"/>
          <w:sz w:val="20"/>
        </w:rPr>
      </w:pPr>
    </w:p>
    <w:sectPr w:rsidR="007E3228" w:rsidRPr="00525FBD">
      <w:pgSz w:w="11910" w:h="16840"/>
      <w:pgMar w:top="1060" w:right="1540" w:bottom="1220" w:left="1020" w:header="0" w:footer="978" w:gutter="0"/>
      <w:cols w:space="720" w:equalWidth="0">
        <w:col w:w="93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0F" w:rsidRDefault="00FD250F">
      <w:r>
        <w:separator/>
      </w:r>
    </w:p>
  </w:endnote>
  <w:endnote w:type="continuationSeparator" w:id="0">
    <w:p w:rsidR="00FD250F" w:rsidRDefault="00FD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魏碑體">
    <w:panose1 w:val="030007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黑體">
    <w:panose1 w:val="020B0309000000000000"/>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68" w:rsidRDefault="00EC1468" w:rsidP="00C462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EC1468" w:rsidRDefault="00EC14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68" w:rsidRDefault="00EC1468" w:rsidP="00722C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D250F">
      <w:rPr>
        <w:rStyle w:val="a8"/>
        <w:noProof/>
      </w:rPr>
      <w:t>1</w:t>
    </w:r>
    <w:r>
      <w:rPr>
        <w:rStyle w:val="a8"/>
      </w:rPr>
      <w:fldChar w:fldCharType="end"/>
    </w:r>
  </w:p>
  <w:p w:rsidR="00EC1468" w:rsidRPr="0010797E" w:rsidRDefault="00EC1468" w:rsidP="001079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0F" w:rsidRDefault="00FD250F">
      <w:r>
        <w:separator/>
      </w:r>
    </w:p>
  </w:footnote>
  <w:footnote w:type="continuationSeparator" w:id="0">
    <w:p w:rsidR="00FD250F" w:rsidRDefault="00FD2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335" w:hanging="284"/>
      </w:pPr>
      <w:rPr>
        <w:rFonts w:ascii="Times New Roman" w:hAnsi="Times New Roman" w:cs="Times New Roman"/>
        <w:b w:val="0"/>
        <w:bCs w:val="0"/>
        <w:spacing w:val="0"/>
        <w:w w:val="99"/>
        <w:sz w:val="20"/>
        <w:szCs w:val="20"/>
      </w:rPr>
    </w:lvl>
    <w:lvl w:ilvl="1">
      <w:numFmt w:val="bullet"/>
      <w:lvlText w:val="•"/>
      <w:lvlJc w:val="left"/>
      <w:pPr>
        <w:ind w:left="2126" w:hanging="284"/>
      </w:pPr>
    </w:lvl>
    <w:lvl w:ilvl="2">
      <w:numFmt w:val="bullet"/>
      <w:lvlText w:val="•"/>
      <w:lvlJc w:val="left"/>
      <w:pPr>
        <w:ind w:left="2913" w:hanging="284"/>
      </w:pPr>
    </w:lvl>
    <w:lvl w:ilvl="3">
      <w:numFmt w:val="bullet"/>
      <w:lvlText w:val="•"/>
      <w:lvlJc w:val="left"/>
      <w:pPr>
        <w:ind w:left="3699" w:hanging="284"/>
      </w:pPr>
    </w:lvl>
    <w:lvl w:ilvl="4">
      <w:numFmt w:val="bullet"/>
      <w:lvlText w:val="•"/>
      <w:lvlJc w:val="left"/>
      <w:pPr>
        <w:ind w:left="4486" w:hanging="284"/>
      </w:pPr>
    </w:lvl>
    <w:lvl w:ilvl="5">
      <w:numFmt w:val="bullet"/>
      <w:lvlText w:val="•"/>
      <w:lvlJc w:val="left"/>
      <w:pPr>
        <w:ind w:left="5272" w:hanging="284"/>
      </w:pPr>
    </w:lvl>
    <w:lvl w:ilvl="6">
      <w:numFmt w:val="bullet"/>
      <w:lvlText w:val="•"/>
      <w:lvlJc w:val="left"/>
      <w:pPr>
        <w:ind w:left="6059" w:hanging="284"/>
      </w:pPr>
    </w:lvl>
    <w:lvl w:ilvl="7">
      <w:numFmt w:val="bullet"/>
      <w:lvlText w:val="•"/>
      <w:lvlJc w:val="left"/>
      <w:pPr>
        <w:ind w:left="6846" w:hanging="284"/>
      </w:pPr>
    </w:lvl>
    <w:lvl w:ilvl="8">
      <w:numFmt w:val="bullet"/>
      <w:lvlText w:val="•"/>
      <w:lvlJc w:val="left"/>
      <w:pPr>
        <w:ind w:left="7632" w:hanging="284"/>
      </w:pPr>
    </w:lvl>
  </w:abstractNum>
  <w:abstractNum w:abstractNumId="1" w15:restartNumberingAfterBreak="0">
    <w:nsid w:val="00000403"/>
    <w:multiLevelType w:val="multilevel"/>
    <w:tmpl w:val="00000886"/>
    <w:lvl w:ilvl="0">
      <w:start w:val="1"/>
      <w:numFmt w:val="decimal"/>
      <w:lvlText w:val="%1."/>
      <w:lvlJc w:val="left"/>
      <w:pPr>
        <w:ind w:left="1335" w:hanging="284"/>
      </w:pPr>
      <w:rPr>
        <w:rFonts w:ascii="Times New Roman" w:hAnsi="Times New Roman" w:cs="Times New Roman"/>
        <w:b w:val="0"/>
        <w:bCs w:val="0"/>
        <w:spacing w:val="0"/>
        <w:w w:val="99"/>
        <w:sz w:val="20"/>
        <w:szCs w:val="20"/>
      </w:rPr>
    </w:lvl>
    <w:lvl w:ilvl="1">
      <w:numFmt w:val="bullet"/>
      <w:lvlText w:val="•"/>
      <w:lvlJc w:val="left"/>
      <w:pPr>
        <w:ind w:left="2131" w:hanging="284"/>
      </w:pPr>
    </w:lvl>
    <w:lvl w:ilvl="2">
      <w:numFmt w:val="bullet"/>
      <w:lvlText w:val="•"/>
      <w:lvlJc w:val="left"/>
      <w:pPr>
        <w:ind w:left="2923" w:hanging="284"/>
      </w:pPr>
    </w:lvl>
    <w:lvl w:ilvl="3">
      <w:numFmt w:val="bullet"/>
      <w:lvlText w:val="•"/>
      <w:lvlJc w:val="left"/>
      <w:pPr>
        <w:ind w:left="3715" w:hanging="284"/>
      </w:pPr>
    </w:lvl>
    <w:lvl w:ilvl="4">
      <w:numFmt w:val="bullet"/>
      <w:lvlText w:val="•"/>
      <w:lvlJc w:val="left"/>
      <w:pPr>
        <w:ind w:left="4507" w:hanging="284"/>
      </w:pPr>
    </w:lvl>
    <w:lvl w:ilvl="5">
      <w:numFmt w:val="bullet"/>
      <w:lvlText w:val="•"/>
      <w:lvlJc w:val="left"/>
      <w:pPr>
        <w:ind w:left="5299" w:hanging="284"/>
      </w:pPr>
    </w:lvl>
    <w:lvl w:ilvl="6">
      <w:numFmt w:val="bullet"/>
      <w:lvlText w:val="•"/>
      <w:lvlJc w:val="left"/>
      <w:pPr>
        <w:ind w:left="6091" w:hanging="284"/>
      </w:pPr>
    </w:lvl>
    <w:lvl w:ilvl="7">
      <w:numFmt w:val="bullet"/>
      <w:lvlText w:val="•"/>
      <w:lvlJc w:val="left"/>
      <w:pPr>
        <w:ind w:left="6883" w:hanging="284"/>
      </w:pPr>
    </w:lvl>
    <w:lvl w:ilvl="8">
      <w:numFmt w:val="bullet"/>
      <w:lvlText w:val="•"/>
      <w:lvlJc w:val="left"/>
      <w:pPr>
        <w:ind w:left="7674" w:hanging="284"/>
      </w:pPr>
    </w:lvl>
  </w:abstractNum>
  <w:abstractNum w:abstractNumId="2" w15:restartNumberingAfterBreak="0">
    <w:nsid w:val="00000404"/>
    <w:multiLevelType w:val="multilevel"/>
    <w:tmpl w:val="00000887"/>
    <w:lvl w:ilvl="0">
      <w:start w:val="1"/>
      <w:numFmt w:val="decimal"/>
      <w:lvlText w:val="%1."/>
      <w:lvlJc w:val="left"/>
      <w:pPr>
        <w:ind w:left="1335" w:hanging="284"/>
      </w:pPr>
      <w:rPr>
        <w:rFonts w:ascii="Times New Roman" w:hAnsi="Times New Roman" w:cs="Times New Roman"/>
        <w:b w:val="0"/>
        <w:bCs w:val="0"/>
        <w:spacing w:val="0"/>
        <w:w w:val="99"/>
        <w:sz w:val="20"/>
        <w:szCs w:val="20"/>
      </w:rPr>
    </w:lvl>
    <w:lvl w:ilvl="1">
      <w:start w:val="1"/>
      <w:numFmt w:val="lowerLetter"/>
      <w:lvlText w:val="%2."/>
      <w:lvlJc w:val="left"/>
      <w:pPr>
        <w:ind w:left="1618" w:hanging="284"/>
      </w:pPr>
      <w:rPr>
        <w:rFonts w:ascii="Times New Roman" w:hAnsi="Times New Roman" w:cs="Times New Roman"/>
        <w:b w:val="0"/>
        <w:bCs w:val="0"/>
        <w:w w:val="99"/>
        <w:sz w:val="20"/>
        <w:szCs w:val="20"/>
      </w:rPr>
    </w:lvl>
    <w:lvl w:ilvl="2">
      <w:start w:val="1"/>
      <w:numFmt w:val="lowerLetter"/>
      <w:lvlText w:val="(%3)"/>
      <w:lvlJc w:val="left"/>
      <w:pPr>
        <w:ind w:left="200" w:hanging="332"/>
      </w:pPr>
      <w:rPr>
        <w:rFonts w:ascii="Times New Roman" w:hAnsi="Times New Roman" w:cs="Times New Roman"/>
        <w:b w:val="0"/>
        <w:bCs w:val="0"/>
        <w:w w:val="99"/>
        <w:sz w:val="20"/>
        <w:szCs w:val="20"/>
      </w:rPr>
    </w:lvl>
    <w:lvl w:ilvl="3">
      <w:numFmt w:val="bullet"/>
      <w:lvlText w:val="•"/>
      <w:lvlJc w:val="left"/>
      <w:pPr>
        <w:ind w:left="1620" w:hanging="332"/>
      </w:pPr>
    </w:lvl>
    <w:lvl w:ilvl="4">
      <w:numFmt w:val="bullet"/>
      <w:lvlText w:val="•"/>
      <w:lvlJc w:val="left"/>
      <w:pPr>
        <w:ind w:left="1720" w:hanging="332"/>
      </w:pPr>
    </w:lvl>
    <w:lvl w:ilvl="5">
      <w:numFmt w:val="bullet"/>
      <w:lvlText w:val="•"/>
      <w:lvlJc w:val="left"/>
      <w:pPr>
        <w:ind w:left="2976" w:hanging="332"/>
      </w:pPr>
    </w:lvl>
    <w:lvl w:ilvl="6">
      <w:numFmt w:val="bullet"/>
      <w:lvlText w:val="•"/>
      <w:lvlJc w:val="left"/>
      <w:pPr>
        <w:ind w:left="4232" w:hanging="332"/>
      </w:pPr>
    </w:lvl>
    <w:lvl w:ilvl="7">
      <w:numFmt w:val="bullet"/>
      <w:lvlText w:val="•"/>
      <w:lvlJc w:val="left"/>
      <w:pPr>
        <w:ind w:left="5489" w:hanging="332"/>
      </w:pPr>
    </w:lvl>
    <w:lvl w:ilvl="8">
      <w:numFmt w:val="bullet"/>
      <w:lvlText w:val="•"/>
      <w:lvlJc w:val="left"/>
      <w:pPr>
        <w:ind w:left="6745" w:hanging="332"/>
      </w:pPr>
    </w:lvl>
  </w:abstractNum>
  <w:abstractNum w:abstractNumId="3" w15:restartNumberingAfterBreak="0">
    <w:nsid w:val="00000405"/>
    <w:multiLevelType w:val="multilevel"/>
    <w:tmpl w:val="00000888"/>
    <w:lvl w:ilvl="0">
      <w:start w:val="1"/>
      <w:numFmt w:val="decimal"/>
      <w:lvlText w:val="%1."/>
      <w:lvlJc w:val="left"/>
      <w:pPr>
        <w:ind w:left="320" w:hanging="252"/>
      </w:pPr>
      <w:rPr>
        <w:rFonts w:ascii="Times New Roman" w:hAnsi="Times New Roman" w:cs="Times New Roman"/>
        <w:b w:val="0"/>
        <w:bCs w:val="0"/>
        <w:spacing w:val="0"/>
        <w:w w:val="99"/>
        <w:sz w:val="20"/>
        <w:szCs w:val="20"/>
      </w:rPr>
    </w:lvl>
    <w:lvl w:ilvl="1">
      <w:numFmt w:val="bullet"/>
      <w:lvlText w:val="•"/>
      <w:lvlJc w:val="left"/>
      <w:pPr>
        <w:ind w:left="1214" w:hanging="252"/>
      </w:pPr>
    </w:lvl>
    <w:lvl w:ilvl="2">
      <w:numFmt w:val="bullet"/>
      <w:lvlText w:val="•"/>
      <w:lvlJc w:val="left"/>
      <w:pPr>
        <w:ind w:left="2109" w:hanging="252"/>
      </w:pPr>
    </w:lvl>
    <w:lvl w:ilvl="3">
      <w:numFmt w:val="bullet"/>
      <w:lvlText w:val="•"/>
      <w:lvlJc w:val="left"/>
      <w:pPr>
        <w:ind w:left="3003" w:hanging="252"/>
      </w:pPr>
    </w:lvl>
    <w:lvl w:ilvl="4">
      <w:numFmt w:val="bullet"/>
      <w:lvlText w:val="•"/>
      <w:lvlJc w:val="left"/>
      <w:pPr>
        <w:ind w:left="3898" w:hanging="252"/>
      </w:pPr>
    </w:lvl>
    <w:lvl w:ilvl="5">
      <w:numFmt w:val="bullet"/>
      <w:lvlText w:val="•"/>
      <w:lvlJc w:val="left"/>
      <w:pPr>
        <w:ind w:left="4793" w:hanging="252"/>
      </w:pPr>
    </w:lvl>
    <w:lvl w:ilvl="6">
      <w:numFmt w:val="bullet"/>
      <w:lvlText w:val="•"/>
      <w:lvlJc w:val="left"/>
      <w:pPr>
        <w:ind w:left="5687" w:hanging="252"/>
      </w:pPr>
    </w:lvl>
    <w:lvl w:ilvl="7">
      <w:numFmt w:val="bullet"/>
      <w:lvlText w:val="•"/>
      <w:lvlJc w:val="left"/>
      <w:pPr>
        <w:ind w:left="6582" w:hanging="252"/>
      </w:pPr>
    </w:lvl>
    <w:lvl w:ilvl="8">
      <w:numFmt w:val="bullet"/>
      <w:lvlText w:val="•"/>
      <w:lvlJc w:val="left"/>
      <w:pPr>
        <w:ind w:left="7477" w:hanging="252"/>
      </w:pPr>
    </w:lvl>
  </w:abstractNum>
  <w:abstractNum w:abstractNumId="4" w15:restartNumberingAfterBreak="0">
    <w:nsid w:val="00000406"/>
    <w:multiLevelType w:val="multilevel"/>
    <w:tmpl w:val="00000889"/>
    <w:lvl w:ilvl="0">
      <w:start w:val="1"/>
      <w:numFmt w:val="decimal"/>
      <w:lvlText w:val="%1."/>
      <w:lvlJc w:val="left"/>
      <w:pPr>
        <w:ind w:left="1153" w:hanging="252"/>
      </w:pPr>
      <w:rPr>
        <w:rFonts w:ascii="Times New Roman" w:hAnsi="Times New Roman" w:cs="Times New Roman"/>
        <w:b w:val="0"/>
        <w:bCs w:val="0"/>
        <w:spacing w:val="0"/>
        <w:w w:val="99"/>
        <w:sz w:val="20"/>
        <w:szCs w:val="20"/>
      </w:rPr>
    </w:lvl>
    <w:lvl w:ilvl="1">
      <w:start w:val="1"/>
      <w:numFmt w:val="decimal"/>
      <w:lvlText w:val="(%2)"/>
      <w:lvlJc w:val="left"/>
      <w:pPr>
        <w:ind w:left="1153" w:hanging="334"/>
      </w:pPr>
      <w:rPr>
        <w:rFonts w:ascii="Times New Roman" w:hAnsi="Times New Roman" w:cs="Times New Roman"/>
        <w:b w:val="0"/>
        <w:bCs w:val="0"/>
        <w:w w:val="99"/>
        <w:sz w:val="20"/>
        <w:szCs w:val="20"/>
      </w:rPr>
    </w:lvl>
    <w:lvl w:ilvl="2">
      <w:numFmt w:val="bullet"/>
      <w:lvlText w:val="•"/>
      <w:lvlJc w:val="left"/>
      <w:pPr>
        <w:ind w:left="2781" w:hanging="334"/>
      </w:pPr>
    </w:lvl>
    <w:lvl w:ilvl="3">
      <w:numFmt w:val="bullet"/>
      <w:lvlText w:val="•"/>
      <w:lvlJc w:val="left"/>
      <w:pPr>
        <w:ind w:left="3591" w:hanging="334"/>
      </w:pPr>
    </w:lvl>
    <w:lvl w:ilvl="4">
      <w:numFmt w:val="bullet"/>
      <w:lvlText w:val="•"/>
      <w:lvlJc w:val="left"/>
      <w:pPr>
        <w:ind w:left="4402" w:hanging="334"/>
      </w:pPr>
    </w:lvl>
    <w:lvl w:ilvl="5">
      <w:numFmt w:val="bullet"/>
      <w:lvlText w:val="•"/>
      <w:lvlJc w:val="left"/>
      <w:pPr>
        <w:ind w:left="5213" w:hanging="334"/>
      </w:pPr>
    </w:lvl>
    <w:lvl w:ilvl="6">
      <w:numFmt w:val="bullet"/>
      <w:lvlText w:val="•"/>
      <w:lvlJc w:val="left"/>
      <w:pPr>
        <w:ind w:left="6023" w:hanging="334"/>
      </w:pPr>
    </w:lvl>
    <w:lvl w:ilvl="7">
      <w:numFmt w:val="bullet"/>
      <w:lvlText w:val="•"/>
      <w:lvlJc w:val="left"/>
      <w:pPr>
        <w:ind w:left="6834" w:hanging="334"/>
      </w:pPr>
    </w:lvl>
    <w:lvl w:ilvl="8">
      <w:numFmt w:val="bullet"/>
      <w:lvlText w:val="•"/>
      <w:lvlJc w:val="left"/>
      <w:pPr>
        <w:ind w:left="7645" w:hanging="334"/>
      </w:pPr>
    </w:lvl>
  </w:abstractNum>
  <w:abstractNum w:abstractNumId="5" w15:restartNumberingAfterBreak="0">
    <w:nsid w:val="00000407"/>
    <w:multiLevelType w:val="multilevel"/>
    <w:tmpl w:val="0000088A"/>
    <w:lvl w:ilvl="0">
      <w:start w:val="1"/>
      <w:numFmt w:val="decimal"/>
      <w:lvlText w:val="%1."/>
      <w:lvlJc w:val="left"/>
      <w:pPr>
        <w:ind w:left="100" w:hanging="252"/>
      </w:pPr>
      <w:rPr>
        <w:rFonts w:ascii="Times New Roman" w:hAnsi="Times New Roman" w:cs="Times New Roman"/>
        <w:b w:val="0"/>
        <w:bCs w:val="0"/>
        <w:spacing w:val="0"/>
        <w:w w:val="99"/>
        <w:sz w:val="20"/>
        <w:szCs w:val="20"/>
      </w:rPr>
    </w:lvl>
    <w:lvl w:ilvl="1">
      <w:numFmt w:val="bullet"/>
      <w:lvlText w:val="•"/>
      <w:lvlJc w:val="left"/>
      <w:pPr>
        <w:ind w:left="1016" w:hanging="252"/>
      </w:pPr>
    </w:lvl>
    <w:lvl w:ilvl="2">
      <w:numFmt w:val="bullet"/>
      <w:lvlText w:val="•"/>
      <w:lvlJc w:val="left"/>
      <w:pPr>
        <w:ind w:left="1933" w:hanging="252"/>
      </w:pPr>
    </w:lvl>
    <w:lvl w:ilvl="3">
      <w:numFmt w:val="bullet"/>
      <w:lvlText w:val="•"/>
      <w:lvlJc w:val="left"/>
      <w:pPr>
        <w:ind w:left="2849" w:hanging="252"/>
      </w:pPr>
    </w:lvl>
    <w:lvl w:ilvl="4">
      <w:numFmt w:val="bullet"/>
      <w:lvlText w:val="•"/>
      <w:lvlJc w:val="left"/>
      <w:pPr>
        <w:ind w:left="3766" w:hanging="252"/>
      </w:pPr>
    </w:lvl>
    <w:lvl w:ilvl="5">
      <w:numFmt w:val="bullet"/>
      <w:lvlText w:val="•"/>
      <w:lvlJc w:val="left"/>
      <w:pPr>
        <w:ind w:left="4683" w:hanging="252"/>
      </w:pPr>
    </w:lvl>
    <w:lvl w:ilvl="6">
      <w:numFmt w:val="bullet"/>
      <w:lvlText w:val="•"/>
      <w:lvlJc w:val="left"/>
      <w:pPr>
        <w:ind w:left="5599" w:hanging="252"/>
      </w:pPr>
    </w:lvl>
    <w:lvl w:ilvl="7">
      <w:numFmt w:val="bullet"/>
      <w:lvlText w:val="•"/>
      <w:lvlJc w:val="left"/>
      <w:pPr>
        <w:ind w:left="6516" w:hanging="252"/>
      </w:pPr>
    </w:lvl>
    <w:lvl w:ilvl="8">
      <w:numFmt w:val="bullet"/>
      <w:lvlText w:val="•"/>
      <w:lvlJc w:val="left"/>
      <w:pPr>
        <w:ind w:left="7433" w:hanging="252"/>
      </w:pPr>
    </w:lvl>
  </w:abstractNum>
  <w:abstractNum w:abstractNumId="6" w15:restartNumberingAfterBreak="0">
    <w:nsid w:val="00000408"/>
    <w:multiLevelType w:val="multilevel"/>
    <w:tmpl w:val="0000088B"/>
    <w:lvl w:ilvl="0">
      <w:start w:val="1"/>
      <w:numFmt w:val="decimal"/>
      <w:lvlText w:val="%1."/>
      <w:lvlJc w:val="left"/>
      <w:pPr>
        <w:ind w:left="498" w:hanging="252"/>
      </w:pPr>
      <w:rPr>
        <w:rFonts w:ascii="Times New Roman" w:hAnsi="Times New Roman" w:cs="Times New Roman"/>
        <w:b w:val="0"/>
        <w:bCs w:val="0"/>
        <w:spacing w:val="0"/>
        <w:w w:val="99"/>
        <w:sz w:val="20"/>
        <w:szCs w:val="20"/>
      </w:rPr>
    </w:lvl>
    <w:lvl w:ilvl="1">
      <w:numFmt w:val="bullet"/>
      <w:lvlText w:val="•"/>
      <w:lvlJc w:val="left"/>
      <w:pPr>
        <w:ind w:left="1362" w:hanging="252"/>
      </w:pPr>
    </w:lvl>
    <w:lvl w:ilvl="2">
      <w:numFmt w:val="bullet"/>
      <w:lvlText w:val="•"/>
      <w:lvlJc w:val="left"/>
      <w:pPr>
        <w:ind w:left="2225" w:hanging="252"/>
      </w:pPr>
    </w:lvl>
    <w:lvl w:ilvl="3">
      <w:numFmt w:val="bullet"/>
      <w:lvlText w:val="•"/>
      <w:lvlJc w:val="left"/>
      <w:pPr>
        <w:ind w:left="3087" w:hanging="252"/>
      </w:pPr>
    </w:lvl>
    <w:lvl w:ilvl="4">
      <w:numFmt w:val="bullet"/>
      <w:lvlText w:val="•"/>
      <w:lvlJc w:val="left"/>
      <w:pPr>
        <w:ind w:left="3950" w:hanging="252"/>
      </w:pPr>
    </w:lvl>
    <w:lvl w:ilvl="5">
      <w:numFmt w:val="bullet"/>
      <w:lvlText w:val="•"/>
      <w:lvlJc w:val="left"/>
      <w:pPr>
        <w:ind w:left="4813" w:hanging="252"/>
      </w:pPr>
    </w:lvl>
    <w:lvl w:ilvl="6">
      <w:numFmt w:val="bullet"/>
      <w:lvlText w:val="•"/>
      <w:lvlJc w:val="left"/>
      <w:pPr>
        <w:ind w:left="5675" w:hanging="252"/>
      </w:pPr>
    </w:lvl>
    <w:lvl w:ilvl="7">
      <w:numFmt w:val="bullet"/>
      <w:lvlText w:val="•"/>
      <w:lvlJc w:val="left"/>
      <w:pPr>
        <w:ind w:left="6538" w:hanging="252"/>
      </w:pPr>
    </w:lvl>
    <w:lvl w:ilvl="8">
      <w:numFmt w:val="bullet"/>
      <w:lvlText w:val="•"/>
      <w:lvlJc w:val="left"/>
      <w:pPr>
        <w:ind w:left="7401" w:hanging="252"/>
      </w:pPr>
    </w:lvl>
  </w:abstractNum>
  <w:abstractNum w:abstractNumId="7" w15:restartNumberingAfterBreak="0">
    <w:nsid w:val="1E5F5AE3"/>
    <w:multiLevelType w:val="singleLevel"/>
    <w:tmpl w:val="28FC9FD0"/>
    <w:lvl w:ilvl="0">
      <w:start w:val="1"/>
      <w:numFmt w:val="bullet"/>
      <w:pStyle w:val="a"/>
      <w:lvlText w:val=""/>
      <w:lvlJc w:val="left"/>
      <w:pPr>
        <w:tabs>
          <w:tab w:val="num" w:pos="425"/>
        </w:tabs>
        <w:ind w:left="425" w:hanging="425"/>
      </w:pPr>
      <w:rPr>
        <w:rFonts w:ascii="Wingdings" w:hAnsi="Wingdings" w:hint="default"/>
      </w:rPr>
    </w:lvl>
  </w:abstractNum>
  <w:abstractNum w:abstractNumId="8" w15:restartNumberingAfterBreak="0">
    <w:nsid w:val="443F68B1"/>
    <w:multiLevelType w:val="hybridMultilevel"/>
    <w:tmpl w:val="ED80E6A2"/>
    <w:lvl w:ilvl="0" w:tplc="96AE0AD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331C17"/>
    <w:multiLevelType w:val="multilevel"/>
    <w:tmpl w:val="83A6F680"/>
    <w:lvl w:ilvl="0">
      <w:start w:val="1"/>
      <w:numFmt w:val="ideographLegalTraditional"/>
      <w:pStyle w:val="a0"/>
      <w:lvlText w:val="%1、"/>
      <w:lvlJc w:val="left"/>
      <w:pPr>
        <w:tabs>
          <w:tab w:val="num" w:pos="480"/>
        </w:tabs>
        <w:ind w:left="480" w:hanging="480"/>
      </w:pPr>
      <w:rPr>
        <w:rFonts w:ascii="華康魏碑體" w:eastAsia="華康魏碑體" w:hint="eastAsia"/>
        <w:b w:val="0"/>
        <w:i w:val="0"/>
        <w:sz w:val="32"/>
      </w:rPr>
    </w:lvl>
    <w:lvl w:ilvl="1">
      <w:start w:val="1"/>
      <w:numFmt w:val="taiwaneseCountingThousand"/>
      <w:pStyle w:val="a1"/>
      <w:lvlText w:val="%2、"/>
      <w:lvlJc w:val="left"/>
      <w:pPr>
        <w:tabs>
          <w:tab w:val="num" w:pos="1474"/>
        </w:tabs>
        <w:ind w:left="1474" w:hanging="994"/>
      </w:pPr>
      <w:rPr>
        <w:rFonts w:ascii="標楷體" w:eastAsia="標楷體" w:hint="eastAsia"/>
        <w:b w:val="0"/>
        <w:i w:val="0"/>
        <w:sz w:val="28"/>
      </w:rPr>
    </w:lvl>
    <w:lvl w:ilvl="2">
      <w:start w:val="1"/>
      <w:numFmt w:val="decimal"/>
      <w:pStyle w:val="1"/>
      <w:lvlText w:val="%3."/>
      <w:lvlJc w:val="right"/>
      <w:pPr>
        <w:tabs>
          <w:tab w:val="num" w:pos="1440"/>
        </w:tabs>
        <w:ind w:left="1440" w:hanging="419"/>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7"/>
  </w:num>
  <w:num w:numId="2">
    <w:abstractNumId w:val="9"/>
  </w:num>
  <w:num w:numId="3">
    <w:abstractNumId w:val="0"/>
  </w:num>
  <w:num w:numId="4">
    <w:abstractNumId w:val="2"/>
  </w:num>
  <w:num w:numId="5">
    <w:abstractNumId w:val="1"/>
  </w:num>
  <w:num w:numId="6">
    <w:abstractNumId w:val="8"/>
  </w:num>
  <w:num w:numId="7">
    <w:abstractNumId w:val="5"/>
  </w:num>
  <w:num w:numId="8">
    <w:abstractNumId w:val="4"/>
  </w:num>
  <w:num w:numId="9">
    <w:abstractNumId w:val="3"/>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8A"/>
    <w:rsid w:val="00002CEA"/>
    <w:rsid w:val="00021BD7"/>
    <w:rsid w:val="00036338"/>
    <w:rsid w:val="00066D95"/>
    <w:rsid w:val="000729B5"/>
    <w:rsid w:val="000770C8"/>
    <w:rsid w:val="0008141A"/>
    <w:rsid w:val="000825B4"/>
    <w:rsid w:val="000838C2"/>
    <w:rsid w:val="000909FB"/>
    <w:rsid w:val="00093A6C"/>
    <w:rsid w:val="000B10F1"/>
    <w:rsid w:val="000B6AA3"/>
    <w:rsid w:val="000C5CDE"/>
    <w:rsid w:val="000C7E22"/>
    <w:rsid w:val="000D1ADF"/>
    <w:rsid w:val="000F3479"/>
    <w:rsid w:val="001020AC"/>
    <w:rsid w:val="00103CEF"/>
    <w:rsid w:val="0010797E"/>
    <w:rsid w:val="00110DF4"/>
    <w:rsid w:val="001172C0"/>
    <w:rsid w:val="0014746C"/>
    <w:rsid w:val="0015002E"/>
    <w:rsid w:val="0017790A"/>
    <w:rsid w:val="001800CC"/>
    <w:rsid w:val="001A32A8"/>
    <w:rsid w:val="001A5936"/>
    <w:rsid w:val="001B1478"/>
    <w:rsid w:val="001C385F"/>
    <w:rsid w:val="001C6BEC"/>
    <w:rsid w:val="001D34D8"/>
    <w:rsid w:val="001E6A42"/>
    <w:rsid w:val="001F3DC2"/>
    <w:rsid w:val="00223EB5"/>
    <w:rsid w:val="00256665"/>
    <w:rsid w:val="00270E86"/>
    <w:rsid w:val="00296881"/>
    <w:rsid w:val="002B12A4"/>
    <w:rsid w:val="002B336A"/>
    <w:rsid w:val="002B5909"/>
    <w:rsid w:val="002C1C5D"/>
    <w:rsid w:val="002E2799"/>
    <w:rsid w:val="003008B5"/>
    <w:rsid w:val="00302D52"/>
    <w:rsid w:val="00306AE3"/>
    <w:rsid w:val="003142D9"/>
    <w:rsid w:val="00316B20"/>
    <w:rsid w:val="00317FB4"/>
    <w:rsid w:val="00327B45"/>
    <w:rsid w:val="00334147"/>
    <w:rsid w:val="00334298"/>
    <w:rsid w:val="00340CD8"/>
    <w:rsid w:val="003530E9"/>
    <w:rsid w:val="00356E23"/>
    <w:rsid w:val="00357D2B"/>
    <w:rsid w:val="00364DDD"/>
    <w:rsid w:val="00373382"/>
    <w:rsid w:val="003808FD"/>
    <w:rsid w:val="003815E2"/>
    <w:rsid w:val="00397B6B"/>
    <w:rsid w:val="003A073A"/>
    <w:rsid w:val="003B69A7"/>
    <w:rsid w:val="003C6F38"/>
    <w:rsid w:val="004112A0"/>
    <w:rsid w:val="004143DD"/>
    <w:rsid w:val="0041712B"/>
    <w:rsid w:val="00426B8E"/>
    <w:rsid w:val="004350AB"/>
    <w:rsid w:val="00461151"/>
    <w:rsid w:val="00477328"/>
    <w:rsid w:val="00481BAC"/>
    <w:rsid w:val="004A43AD"/>
    <w:rsid w:val="004A4588"/>
    <w:rsid w:val="004C1121"/>
    <w:rsid w:val="004C1E85"/>
    <w:rsid w:val="00500A3C"/>
    <w:rsid w:val="00521D7F"/>
    <w:rsid w:val="00525C22"/>
    <w:rsid w:val="00525FBD"/>
    <w:rsid w:val="00547378"/>
    <w:rsid w:val="00552CA9"/>
    <w:rsid w:val="00580971"/>
    <w:rsid w:val="005A4193"/>
    <w:rsid w:val="005E5A93"/>
    <w:rsid w:val="005F2A28"/>
    <w:rsid w:val="006077E4"/>
    <w:rsid w:val="00607B1D"/>
    <w:rsid w:val="006109FD"/>
    <w:rsid w:val="006164B8"/>
    <w:rsid w:val="00620EA9"/>
    <w:rsid w:val="006265E9"/>
    <w:rsid w:val="006274B5"/>
    <w:rsid w:val="00635412"/>
    <w:rsid w:val="006519A5"/>
    <w:rsid w:val="00653797"/>
    <w:rsid w:val="0067162E"/>
    <w:rsid w:val="00674EC7"/>
    <w:rsid w:val="006813F3"/>
    <w:rsid w:val="006946F6"/>
    <w:rsid w:val="006949E9"/>
    <w:rsid w:val="006B05B2"/>
    <w:rsid w:val="006C749B"/>
    <w:rsid w:val="006E6ED3"/>
    <w:rsid w:val="00701E32"/>
    <w:rsid w:val="00704EA3"/>
    <w:rsid w:val="00714284"/>
    <w:rsid w:val="007158DB"/>
    <w:rsid w:val="00722CFC"/>
    <w:rsid w:val="00724A62"/>
    <w:rsid w:val="00736EA6"/>
    <w:rsid w:val="00743FEA"/>
    <w:rsid w:val="00746010"/>
    <w:rsid w:val="00747314"/>
    <w:rsid w:val="00781B37"/>
    <w:rsid w:val="007B4033"/>
    <w:rsid w:val="007C156D"/>
    <w:rsid w:val="007E0FFA"/>
    <w:rsid w:val="007E3228"/>
    <w:rsid w:val="007F694A"/>
    <w:rsid w:val="0082730C"/>
    <w:rsid w:val="0083286B"/>
    <w:rsid w:val="00841FB4"/>
    <w:rsid w:val="00845561"/>
    <w:rsid w:val="0084637E"/>
    <w:rsid w:val="00846923"/>
    <w:rsid w:val="00853A6C"/>
    <w:rsid w:val="008563CC"/>
    <w:rsid w:val="0087692C"/>
    <w:rsid w:val="00886073"/>
    <w:rsid w:val="00892375"/>
    <w:rsid w:val="008A1231"/>
    <w:rsid w:val="008A138C"/>
    <w:rsid w:val="008B4CDE"/>
    <w:rsid w:val="008B63E8"/>
    <w:rsid w:val="008C220E"/>
    <w:rsid w:val="008C293A"/>
    <w:rsid w:val="008C54EB"/>
    <w:rsid w:val="008E2DA1"/>
    <w:rsid w:val="008E5567"/>
    <w:rsid w:val="008E7ABB"/>
    <w:rsid w:val="008F36E0"/>
    <w:rsid w:val="009163D4"/>
    <w:rsid w:val="00917AA7"/>
    <w:rsid w:val="009226D3"/>
    <w:rsid w:val="00956DFA"/>
    <w:rsid w:val="00970906"/>
    <w:rsid w:val="0098663C"/>
    <w:rsid w:val="009A08B5"/>
    <w:rsid w:val="009A33CF"/>
    <w:rsid w:val="009C2DED"/>
    <w:rsid w:val="009D0FA6"/>
    <w:rsid w:val="009D535D"/>
    <w:rsid w:val="009E4DC9"/>
    <w:rsid w:val="009F0237"/>
    <w:rsid w:val="009F2414"/>
    <w:rsid w:val="00A045B0"/>
    <w:rsid w:val="00A21ACD"/>
    <w:rsid w:val="00A41812"/>
    <w:rsid w:val="00A4663B"/>
    <w:rsid w:val="00A55BB7"/>
    <w:rsid w:val="00A67161"/>
    <w:rsid w:val="00A734C4"/>
    <w:rsid w:val="00A80F60"/>
    <w:rsid w:val="00AB1DE2"/>
    <w:rsid w:val="00AB2027"/>
    <w:rsid w:val="00AC12D7"/>
    <w:rsid w:val="00AC3B05"/>
    <w:rsid w:val="00AC7FA7"/>
    <w:rsid w:val="00AD73EC"/>
    <w:rsid w:val="00AE56F9"/>
    <w:rsid w:val="00B14EB1"/>
    <w:rsid w:val="00B57203"/>
    <w:rsid w:val="00B61D12"/>
    <w:rsid w:val="00B67BCE"/>
    <w:rsid w:val="00C00264"/>
    <w:rsid w:val="00C00632"/>
    <w:rsid w:val="00C17546"/>
    <w:rsid w:val="00C229A2"/>
    <w:rsid w:val="00C2538A"/>
    <w:rsid w:val="00C46239"/>
    <w:rsid w:val="00C6330D"/>
    <w:rsid w:val="00CA70A8"/>
    <w:rsid w:val="00CA71E1"/>
    <w:rsid w:val="00CC0403"/>
    <w:rsid w:val="00CE42E3"/>
    <w:rsid w:val="00CF0AE7"/>
    <w:rsid w:val="00CF53D7"/>
    <w:rsid w:val="00CF6E03"/>
    <w:rsid w:val="00D04FA2"/>
    <w:rsid w:val="00D13ED9"/>
    <w:rsid w:val="00D35B20"/>
    <w:rsid w:val="00D400B9"/>
    <w:rsid w:val="00D40BF4"/>
    <w:rsid w:val="00D56F9E"/>
    <w:rsid w:val="00D60C21"/>
    <w:rsid w:val="00D81286"/>
    <w:rsid w:val="00D828EB"/>
    <w:rsid w:val="00D835B6"/>
    <w:rsid w:val="00DB50AC"/>
    <w:rsid w:val="00DC7E90"/>
    <w:rsid w:val="00DD4D29"/>
    <w:rsid w:val="00E16231"/>
    <w:rsid w:val="00E4031A"/>
    <w:rsid w:val="00E414CE"/>
    <w:rsid w:val="00E43EC7"/>
    <w:rsid w:val="00E549EA"/>
    <w:rsid w:val="00E76209"/>
    <w:rsid w:val="00E83AD8"/>
    <w:rsid w:val="00EA0F84"/>
    <w:rsid w:val="00EB4108"/>
    <w:rsid w:val="00EC1468"/>
    <w:rsid w:val="00EE4EF3"/>
    <w:rsid w:val="00EF1BEE"/>
    <w:rsid w:val="00F03DBE"/>
    <w:rsid w:val="00F05BF4"/>
    <w:rsid w:val="00F325A8"/>
    <w:rsid w:val="00F35E08"/>
    <w:rsid w:val="00F57EFF"/>
    <w:rsid w:val="00F662E0"/>
    <w:rsid w:val="00F66E14"/>
    <w:rsid w:val="00F70312"/>
    <w:rsid w:val="00F80B34"/>
    <w:rsid w:val="00FB14BE"/>
    <w:rsid w:val="00FB55C8"/>
    <w:rsid w:val="00FB5AB2"/>
    <w:rsid w:val="00FC7FA7"/>
    <w:rsid w:val="00FD250F"/>
    <w:rsid w:val="00FD3A79"/>
    <w:rsid w:val="00FE5EBE"/>
    <w:rsid w:val="00FF1B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C0B4C7-EA51-4810-B376-A5C54BAA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kern w:val="2"/>
      <w:sz w:val="24"/>
    </w:rPr>
  </w:style>
  <w:style w:type="paragraph" w:styleId="10">
    <w:name w:val="heading 1"/>
    <w:basedOn w:val="a2"/>
    <w:next w:val="a2"/>
    <w:link w:val="11"/>
    <w:uiPriority w:val="1"/>
    <w:qFormat/>
    <w:rsid w:val="001B1478"/>
    <w:pPr>
      <w:autoSpaceDE w:val="0"/>
      <w:autoSpaceDN w:val="0"/>
      <w:adjustRightInd w:val="0"/>
      <w:ind w:left="112"/>
      <w:outlineLvl w:val="0"/>
    </w:pPr>
    <w:rPr>
      <w:rFonts w:ascii="標楷體" w:eastAsia="標楷體" w:cs="標楷體"/>
      <w:kern w:val="0"/>
      <w:szCs w:val="24"/>
    </w:rPr>
  </w:style>
  <w:style w:type="paragraph" w:styleId="2">
    <w:name w:val="heading 2"/>
    <w:basedOn w:val="a2"/>
    <w:next w:val="a2"/>
    <w:link w:val="20"/>
    <w:uiPriority w:val="1"/>
    <w:qFormat/>
    <w:rsid w:val="00B61D12"/>
    <w:pPr>
      <w:autoSpaceDE w:val="0"/>
      <w:autoSpaceDN w:val="0"/>
      <w:adjustRightInd w:val="0"/>
      <w:spacing w:before="22"/>
      <w:ind w:left="112"/>
      <w:outlineLvl w:val="1"/>
    </w:pPr>
    <w:rPr>
      <w:rFonts w:ascii="標楷體" w:eastAsia="標楷體" w:cs="標楷體"/>
      <w:b/>
      <w:bCs/>
      <w:kern w:val="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pPr>
      <w:spacing w:line="260" w:lineRule="exact"/>
      <w:ind w:left="907" w:hanging="425"/>
      <w:jc w:val="both"/>
    </w:pPr>
    <w:rPr>
      <w:rFonts w:eastAsia="細明體"/>
      <w:spacing w:val="16"/>
      <w:sz w:val="18"/>
    </w:rPr>
  </w:style>
  <w:style w:type="paragraph" w:styleId="21">
    <w:name w:val="Body Text Indent 2"/>
    <w:basedOn w:val="a2"/>
    <w:pPr>
      <w:spacing w:line="260" w:lineRule="exact"/>
      <w:ind w:left="1080"/>
      <w:jc w:val="both"/>
    </w:pPr>
    <w:rPr>
      <w:rFonts w:eastAsia="細明體"/>
      <w:spacing w:val="16"/>
      <w:sz w:val="18"/>
    </w:rPr>
  </w:style>
  <w:style w:type="paragraph" w:styleId="3">
    <w:name w:val="Body Text Indent 3"/>
    <w:basedOn w:val="a2"/>
    <w:pPr>
      <w:spacing w:line="260" w:lineRule="exact"/>
      <w:ind w:left="840"/>
      <w:jc w:val="both"/>
    </w:pPr>
    <w:rPr>
      <w:rFonts w:eastAsia="細明體"/>
      <w:spacing w:val="16"/>
      <w:sz w:val="18"/>
    </w:rPr>
  </w:style>
  <w:style w:type="paragraph" w:styleId="a7">
    <w:name w:val="footer"/>
    <w:basedOn w:val="a2"/>
    <w:pPr>
      <w:tabs>
        <w:tab w:val="center" w:pos="4153"/>
        <w:tab w:val="right" w:pos="8306"/>
      </w:tabs>
      <w:snapToGrid w:val="0"/>
    </w:pPr>
    <w:rPr>
      <w:sz w:val="20"/>
    </w:rPr>
  </w:style>
  <w:style w:type="character" w:styleId="a8">
    <w:name w:val="page number"/>
    <w:basedOn w:val="a3"/>
  </w:style>
  <w:style w:type="paragraph" w:styleId="a9">
    <w:name w:val="header"/>
    <w:basedOn w:val="a2"/>
    <w:pPr>
      <w:tabs>
        <w:tab w:val="center" w:pos="4153"/>
        <w:tab w:val="right" w:pos="8306"/>
      </w:tabs>
      <w:snapToGrid w:val="0"/>
    </w:pPr>
    <w:rPr>
      <w:sz w:val="20"/>
    </w:rPr>
  </w:style>
  <w:style w:type="paragraph" w:customStyle="1" w:styleId="aa">
    <w:name w:val="附表標題"/>
    <w:basedOn w:val="a2"/>
    <w:pPr>
      <w:kinsoku w:val="0"/>
      <w:overflowPunct w:val="0"/>
      <w:snapToGrid w:val="0"/>
      <w:spacing w:line="276" w:lineRule="auto"/>
      <w:jc w:val="center"/>
    </w:pPr>
    <w:rPr>
      <w:rFonts w:ascii="華康細黑體" w:eastAsia="華康細黑體"/>
      <w:b/>
      <w:snapToGrid w:val="0"/>
      <w:spacing w:val="16"/>
      <w:kern w:val="0"/>
      <w:sz w:val="22"/>
    </w:rPr>
  </w:style>
  <w:style w:type="paragraph" w:styleId="ab">
    <w:name w:val="Body Text"/>
    <w:basedOn w:val="a2"/>
    <w:link w:val="ac"/>
    <w:uiPriority w:val="1"/>
    <w:qFormat/>
    <w:pPr>
      <w:autoSpaceDE w:val="0"/>
      <w:autoSpaceDN w:val="0"/>
      <w:adjustRightInd w:val="0"/>
      <w:spacing w:line="360" w:lineRule="atLeast"/>
      <w:jc w:val="both"/>
      <w:textAlignment w:val="baseline"/>
    </w:pPr>
    <w:rPr>
      <w:rFonts w:ascii="細明體" w:eastAsia="細明體"/>
      <w:kern w:val="0"/>
    </w:rPr>
  </w:style>
  <w:style w:type="paragraph" w:styleId="ad">
    <w:name w:val="annotation text"/>
    <w:basedOn w:val="a2"/>
    <w:semiHidden/>
    <w:pPr>
      <w:adjustRightInd w:val="0"/>
      <w:textAlignment w:val="baseline"/>
    </w:pPr>
    <w:rPr>
      <w:rFonts w:ascii="細明體" w:eastAsia="細明體"/>
      <w:kern w:val="0"/>
    </w:rPr>
  </w:style>
  <w:style w:type="paragraph" w:customStyle="1" w:styleId="12">
    <w:name w:val="純文字1"/>
    <w:basedOn w:val="a2"/>
    <w:pPr>
      <w:kinsoku w:val="0"/>
      <w:wordWrap w:val="0"/>
      <w:overflowPunct w:val="0"/>
      <w:autoSpaceDE w:val="0"/>
      <w:autoSpaceDN w:val="0"/>
      <w:adjustRightInd w:val="0"/>
      <w:spacing w:before="240"/>
      <w:textAlignment w:val="baseline"/>
    </w:pPr>
    <w:rPr>
      <w:rFonts w:ascii="細明體" w:eastAsia="細明體" w:hAnsi="Courier New"/>
    </w:rPr>
  </w:style>
  <w:style w:type="paragraph" w:styleId="30">
    <w:name w:val="Body Text 3"/>
    <w:basedOn w:val="a2"/>
    <w:pPr>
      <w:adjustRightInd w:val="0"/>
      <w:textAlignment w:val="baseline"/>
    </w:pPr>
    <w:rPr>
      <w:rFonts w:ascii="標楷體" w:eastAsia="標楷體"/>
      <w:color w:val="FF0000"/>
      <w:kern w:val="0"/>
    </w:rPr>
  </w:style>
  <w:style w:type="paragraph" w:customStyle="1" w:styleId="210">
    <w:name w:val="本文 21"/>
    <w:basedOn w:val="a2"/>
    <w:pPr>
      <w:adjustRightInd w:val="0"/>
      <w:spacing w:line="360" w:lineRule="atLeast"/>
      <w:jc w:val="both"/>
      <w:textDirection w:val="lrTbV"/>
      <w:textAlignment w:val="baseline"/>
    </w:pPr>
    <w:rPr>
      <w:rFonts w:ascii="細明體" w:eastAsia="細明體"/>
      <w:kern w:val="0"/>
    </w:rPr>
  </w:style>
  <w:style w:type="paragraph" w:styleId="a">
    <w:name w:val="footnote text"/>
    <w:basedOn w:val="a2"/>
    <w:semiHidden/>
    <w:pPr>
      <w:numPr>
        <w:numId w:val="1"/>
      </w:numPr>
      <w:snapToGrid w:val="0"/>
    </w:pPr>
    <w:rPr>
      <w:sz w:val="20"/>
    </w:rPr>
  </w:style>
  <w:style w:type="paragraph" w:customStyle="1" w:styleId="a1">
    <w:name w:val="樣式一"/>
    <w:basedOn w:val="a2"/>
    <w:pPr>
      <w:numPr>
        <w:ilvl w:val="1"/>
        <w:numId w:val="2"/>
      </w:numPr>
      <w:spacing w:before="240" w:line="500" w:lineRule="exact"/>
    </w:pPr>
    <w:rPr>
      <w:rFonts w:eastAsia="標楷體"/>
      <w:sz w:val="28"/>
    </w:rPr>
  </w:style>
  <w:style w:type="paragraph" w:customStyle="1" w:styleId="1">
    <w:name w:val="樣式1"/>
    <w:basedOn w:val="a6"/>
    <w:pPr>
      <w:numPr>
        <w:ilvl w:val="2"/>
        <w:numId w:val="2"/>
      </w:numPr>
      <w:spacing w:before="120" w:line="500" w:lineRule="exact"/>
    </w:pPr>
    <w:rPr>
      <w:rFonts w:eastAsia="標楷體"/>
      <w:spacing w:val="0"/>
      <w:sz w:val="28"/>
      <w:u w:val="single"/>
    </w:rPr>
  </w:style>
  <w:style w:type="paragraph" w:customStyle="1" w:styleId="a0">
    <w:name w:val="樣式壹"/>
    <w:basedOn w:val="a2"/>
    <w:pPr>
      <w:numPr>
        <w:numId w:val="2"/>
      </w:numPr>
    </w:pPr>
    <w:rPr>
      <w:rFonts w:eastAsia="華康魏碑體"/>
      <w:sz w:val="32"/>
    </w:rPr>
  </w:style>
  <w:style w:type="paragraph" w:customStyle="1" w:styleId="ae">
    <w:name w:val="人壽保險單"/>
    <w:basedOn w:val="a2"/>
    <w:pPr>
      <w:autoSpaceDE w:val="0"/>
      <w:autoSpaceDN w:val="0"/>
      <w:adjustRightInd w:val="0"/>
      <w:spacing w:line="240" w:lineRule="atLeast"/>
      <w:jc w:val="center"/>
      <w:textAlignment w:val="baseline"/>
    </w:pPr>
    <w:rPr>
      <w:rFonts w:ascii="細明體" w:eastAsia="細明體"/>
      <w:kern w:val="0"/>
    </w:rPr>
  </w:style>
  <w:style w:type="paragraph" w:customStyle="1" w:styleId="af">
    <w:name w:val="表齊"/>
    <w:basedOn w:val="a2"/>
    <w:pPr>
      <w:kinsoku w:val="0"/>
      <w:snapToGrid w:val="0"/>
      <w:spacing w:line="400" w:lineRule="exact"/>
      <w:ind w:left="57"/>
    </w:pPr>
    <w:rPr>
      <w:rFonts w:eastAsia="標楷體"/>
      <w:spacing w:val="-6"/>
    </w:rPr>
  </w:style>
  <w:style w:type="paragraph" w:customStyle="1" w:styleId="af0">
    <w:name w:val="表中"/>
    <w:basedOn w:val="a2"/>
    <w:pPr>
      <w:kinsoku w:val="0"/>
      <w:adjustRightInd w:val="0"/>
      <w:snapToGrid w:val="0"/>
      <w:spacing w:line="400" w:lineRule="exact"/>
      <w:jc w:val="center"/>
    </w:pPr>
    <w:rPr>
      <w:rFonts w:eastAsia="標楷體"/>
    </w:rPr>
  </w:style>
  <w:style w:type="paragraph" w:customStyle="1" w:styleId="af1">
    <w:name w:val="表"/>
    <w:basedOn w:val="a2"/>
    <w:pPr>
      <w:kinsoku w:val="0"/>
      <w:snapToGrid w:val="0"/>
      <w:spacing w:line="400" w:lineRule="exact"/>
      <w:ind w:left="57" w:right="57"/>
    </w:pPr>
    <w:rPr>
      <w:rFonts w:eastAsia="標楷體"/>
    </w:rPr>
  </w:style>
  <w:style w:type="paragraph" w:customStyle="1" w:styleId="13">
    <w:name w:val="表1"/>
    <w:basedOn w:val="af2"/>
    <w:pPr>
      <w:tabs>
        <w:tab w:val="clear" w:pos="454"/>
        <w:tab w:val="left" w:pos="227"/>
      </w:tabs>
      <w:ind w:left="1191" w:hanging="227"/>
    </w:pPr>
  </w:style>
  <w:style w:type="paragraph" w:customStyle="1" w:styleId="af2">
    <w:name w:val="表(一)"/>
    <w:basedOn w:val="af3"/>
    <w:pPr>
      <w:ind w:left="964"/>
    </w:pPr>
    <w:rPr>
      <w:rFonts w:ascii="全真楷書" w:eastAsia="全真楷書"/>
    </w:rPr>
  </w:style>
  <w:style w:type="paragraph" w:customStyle="1" w:styleId="af3">
    <w:name w:val="表一"/>
    <w:basedOn w:val="af1"/>
    <w:pPr>
      <w:tabs>
        <w:tab w:val="left" w:pos="454"/>
      </w:tabs>
      <w:snapToGrid/>
      <w:ind w:left="511" w:hanging="454"/>
    </w:pPr>
  </w:style>
  <w:style w:type="paragraph" w:customStyle="1" w:styleId="a50">
    <w:name w:val="a5"/>
    <w:basedOn w:val="a2"/>
    <w:pPr>
      <w:widowControl/>
      <w:spacing w:before="100" w:beforeAutospacing="1" w:after="100" w:afterAutospacing="1"/>
    </w:pPr>
    <w:rPr>
      <w:rFonts w:ascii="新細明體" w:hAnsi="新細明體"/>
      <w:kern w:val="0"/>
      <w:szCs w:val="24"/>
    </w:rPr>
  </w:style>
  <w:style w:type="paragraph" w:customStyle="1" w:styleId="14">
    <w:name w:val="項次1"/>
    <w:basedOn w:val="a2"/>
    <w:pPr>
      <w:kinsoku w:val="0"/>
      <w:overflowPunct w:val="0"/>
      <w:snapToGrid w:val="0"/>
      <w:spacing w:line="276" w:lineRule="auto"/>
    </w:pPr>
    <w:rPr>
      <w:rFonts w:ascii="華康細黑體" w:eastAsia="華康細黑體"/>
      <w:b/>
      <w:spacing w:val="16"/>
      <w:kern w:val="0"/>
      <w:sz w:val="18"/>
    </w:rPr>
  </w:style>
  <w:style w:type="paragraph" w:customStyle="1" w:styleId="22">
    <w:name w:val="頁首2"/>
    <w:basedOn w:val="a9"/>
    <w:pPr>
      <w:tabs>
        <w:tab w:val="clear" w:pos="4153"/>
        <w:tab w:val="clear" w:pos="8306"/>
      </w:tabs>
      <w:kinsoku w:val="0"/>
      <w:overflowPunct w:val="0"/>
      <w:autoSpaceDE w:val="0"/>
      <w:autoSpaceDN w:val="0"/>
      <w:jc w:val="right"/>
    </w:pPr>
    <w:rPr>
      <w:kern w:val="0"/>
      <w:sz w:val="16"/>
    </w:rPr>
  </w:style>
  <w:style w:type="paragraph" w:customStyle="1" w:styleId="normal2">
    <w:name w:val="normal2"/>
    <w:basedOn w:val="a2"/>
    <w:pPr>
      <w:widowControl/>
      <w:tabs>
        <w:tab w:val="left" w:pos="993"/>
      </w:tabs>
      <w:overflowPunct w:val="0"/>
      <w:autoSpaceDE w:val="0"/>
      <w:autoSpaceDN w:val="0"/>
      <w:adjustRightInd w:val="0"/>
      <w:spacing w:before="60" w:after="60"/>
      <w:textAlignment w:val="baseline"/>
    </w:pPr>
    <w:rPr>
      <w:rFonts w:ascii="細明體" w:eastAsia="細明體"/>
      <w:kern w:val="0"/>
    </w:rPr>
  </w:style>
  <w:style w:type="paragraph" w:customStyle="1" w:styleId="15">
    <w:name w:val="內文1"/>
    <w:pPr>
      <w:widowControl w:val="0"/>
      <w:adjustRightInd w:val="0"/>
      <w:spacing w:line="360" w:lineRule="atLeast"/>
      <w:textAlignment w:val="baseline"/>
    </w:pPr>
    <w:rPr>
      <w:rFonts w:ascii="標楷體" w:eastAsia="標楷體"/>
      <w:sz w:val="23"/>
    </w:rPr>
  </w:style>
  <w:style w:type="paragraph" w:styleId="af4">
    <w:name w:val="Balloon Text"/>
    <w:basedOn w:val="a2"/>
    <w:semiHidden/>
    <w:rPr>
      <w:rFonts w:ascii="Arial" w:hAnsi="Arial"/>
      <w:sz w:val="18"/>
    </w:rPr>
  </w:style>
  <w:style w:type="paragraph" w:customStyle="1" w:styleId="af5">
    <w:name w:val="公文(署名)"/>
    <w:basedOn w:val="a2"/>
    <w:pPr>
      <w:spacing w:before="180" w:line="600" w:lineRule="exact"/>
    </w:pPr>
    <w:rPr>
      <w:rFonts w:ascii="標楷體" w:eastAsia="標楷體" w:hAnsi="標楷體"/>
      <w:sz w:val="40"/>
      <w:szCs w:val="24"/>
    </w:rPr>
  </w:style>
  <w:style w:type="paragraph" w:customStyle="1" w:styleId="af6">
    <w:name w:val="一"/>
    <w:basedOn w:val="a2"/>
    <w:pPr>
      <w:spacing w:line="560" w:lineRule="exact"/>
      <w:ind w:leftChars="708" w:left="2379" w:right="119" w:hanging="680"/>
      <w:jc w:val="both"/>
    </w:pPr>
    <w:rPr>
      <w:rFonts w:ascii="標楷體" w:eastAsia="標楷體"/>
      <w:bCs/>
      <w:color w:val="000000"/>
      <w:sz w:val="32"/>
    </w:rPr>
  </w:style>
  <w:style w:type="paragraph" w:customStyle="1" w:styleId="-1">
    <w:name w:val="-1"/>
    <w:basedOn w:val="a2"/>
    <w:pPr>
      <w:widowControl/>
      <w:spacing w:line="344" w:lineRule="atLeast"/>
      <w:jc w:val="both"/>
    </w:pPr>
    <w:rPr>
      <w:rFonts w:eastAsia="Arial Unicode MS"/>
      <w:kern w:val="0"/>
      <w:sz w:val="21"/>
      <w:szCs w:val="21"/>
    </w:rPr>
  </w:style>
  <w:style w:type="paragraph" w:customStyle="1" w:styleId="af7">
    <w:name w:val="a"/>
    <w:basedOn w:val="a2"/>
    <w:rsid w:val="006274B5"/>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2"/>
    <w:uiPriority w:val="1"/>
    <w:qFormat/>
    <w:rsid w:val="007B4033"/>
    <w:pPr>
      <w:autoSpaceDE w:val="0"/>
      <w:autoSpaceDN w:val="0"/>
      <w:adjustRightInd w:val="0"/>
    </w:pPr>
    <w:rPr>
      <w:rFonts w:ascii="標楷體" w:eastAsia="標楷體" w:cs="標楷體"/>
      <w:kern w:val="0"/>
      <w:szCs w:val="24"/>
    </w:rPr>
  </w:style>
  <w:style w:type="character" w:customStyle="1" w:styleId="20">
    <w:name w:val="標題 2 字元"/>
    <w:basedOn w:val="a3"/>
    <w:link w:val="2"/>
    <w:uiPriority w:val="9"/>
    <w:rsid w:val="00B61D12"/>
    <w:rPr>
      <w:rFonts w:ascii="標楷體" w:eastAsia="標楷體" w:cs="標楷體"/>
      <w:b/>
      <w:bCs/>
    </w:rPr>
  </w:style>
  <w:style w:type="paragraph" w:styleId="af8">
    <w:name w:val="List Paragraph"/>
    <w:basedOn w:val="a2"/>
    <w:uiPriority w:val="1"/>
    <w:qFormat/>
    <w:rsid w:val="007E0FFA"/>
    <w:pPr>
      <w:autoSpaceDE w:val="0"/>
      <w:autoSpaceDN w:val="0"/>
      <w:adjustRightInd w:val="0"/>
      <w:spacing w:before="94"/>
      <w:ind w:left="1153" w:hanging="252"/>
    </w:pPr>
    <w:rPr>
      <w:rFonts w:ascii="標楷體" w:eastAsia="標楷體" w:cs="標楷體"/>
      <w:kern w:val="0"/>
      <w:szCs w:val="24"/>
    </w:rPr>
  </w:style>
  <w:style w:type="character" w:customStyle="1" w:styleId="11">
    <w:name w:val="標題 1 字元"/>
    <w:basedOn w:val="a3"/>
    <w:link w:val="10"/>
    <w:uiPriority w:val="9"/>
    <w:rsid w:val="001B1478"/>
    <w:rPr>
      <w:rFonts w:ascii="標楷體" w:eastAsia="標楷體" w:cs="標楷體"/>
      <w:sz w:val="24"/>
      <w:szCs w:val="24"/>
    </w:rPr>
  </w:style>
  <w:style w:type="character" w:customStyle="1" w:styleId="ac">
    <w:name w:val="本文 字元"/>
    <w:basedOn w:val="a3"/>
    <w:link w:val="ab"/>
    <w:uiPriority w:val="1"/>
    <w:rsid w:val="001B1478"/>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976">
      <w:bodyDiv w:val="1"/>
      <w:marLeft w:val="0"/>
      <w:marRight w:val="0"/>
      <w:marTop w:val="0"/>
      <w:marBottom w:val="0"/>
      <w:divBdr>
        <w:top w:val="none" w:sz="0" w:space="0" w:color="auto"/>
        <w:left w:val="none" w:sz="0" w:space="0" w:color="auto"/>
        <w:bottom w:val="none" w:sz="0" w:space="0" w:color="auto"/>
        <w:right w:val="none" w:sz="0" w:space="0" w:color="auto"/>
      </w:divBdr>
    </w:div>
    <w:div w:id="10112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4126</Words>
  <Characters>23520</Characters>
  <Application>Microsoft Office Word</Application>
  <DocSecurity>0</DocSecurity>
  <Lines>196</Lines>
  <Paragraphs>55</Paragraphs>
  <ScaleCrop>false</ScaleCrop>
  <Company>三商人壽</Company>
  <LinksUpToDate>false</LinksUpToDate>
  <CharactersWithSpaces>27591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三商美邦人壽保險股份有限公司</dc:title>
  <dc:subject/>
  <dc:creator>林秀卿_352</dc:creator>
  <cp:keywords/>
  <cp:lastModifiedBy>chmei</cp:lastModifiedBy>
  <cp:revision>2</cp:revision>
  <cp:lastPrinted>2011-05-19T08:07:00Z</cp:lastPrinted>
  <dcterms:created xsi:type="dcterms:W3CDTF">2017-08-15T02:58:00Z</dcterms:created>
  <dcterms:modified xsi:type="dcterms:W3CDTF">2017-08-15T02:58:00Z</dcterms:modified>
</cp:coreProperties>
</file>